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7A6535" w:rsidRPr="007A6535" w:rsidTr="007A6535">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A6535" w:rsidRPr="007A6535" w:rsidRDefault="007A6535" w:rsidP="007A6535">
            <w:pPr>
              <w:spacing w:after="0" w:line="240" w:lineRule="atLeast"/>
              <w:rPr>
                <w:rFonts w:ascii="Times New Roman" w:eastAsia="Times New Roman" w:hAnsi="Times New Roman" w:cs="Times New Roman"/>
                <w:sz w:val="24"/>
                <w:szCs w:val="24"/>
                <w:lang w:eastAsia="tr-TR"/>
              </w:rPr>
            </w:pPr>
            <w:r w:rsidRPr="007A6535">
              <w:rPr>
                <w:rFonts w:ascii="Arial" w:eastAsia="Times New Roman" w:hAnsi="Arial" w:cs="Arial"/>
                <w:sz w:val="16"/>
                <w:szCs w:val="16"/>
                <w:lang w:eastAsia="tr-TR"/>
              </w:rPr>
              <w:t>16 Mayıs 2017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7A6535" w:rsidRPr="007A6535" w:rsidRDefault="007A6535" w:rsidP="007A6535">
            <w:pPr>
              <w:spacing w:after="0" w:line="240" w:lineRule="atLeast"/>
              <w:jc w:val="center"/>
              <w:rPr>
                <w:rFonts w:ascii="Times New Roman" w:eastAsia="Times New Roman" w:hAnsi="Times New Roman" w:cs="Times New Roman"/>
                <w:sz w:val="24"/>
                <w:szCs w:val="24"/>
                <w:lang w:eastAsia="tr-TR"/>
              </w:rPr>
            </w:pPr>
            <w:r w:rsidRPr="007A6535">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7A6535" w:rsidRPr="007A6535" w:rsidRDefault="007A6535" w:rsidP="007A6535">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7A6535">
              <w:rPr>
                <w:rFonts w:ascii="Arial" w:eastAsia="Times New Roman" w:hAnsi="Arial" w:cs="Arial"/>
                <w:sz w:val="16"/>
                <w:szCs w:val="16"/>
                <w:lang w:eastAsia="tr-TR"/>
              </w:rPr>
              <w:t>Sayı : 30068</w:t>
            </w:r>
            <w:proofErr w:type="gramEnd"/>
          </w:p>
        </w:tc>
      </w:tr>
      <w:tr w:rsidR="007A6535" w:rsidRPr="007A6535" w:rsidTr="007A6535">
        <w:trPr>
          <w:trHeight w:val="480"/>
        </w:trPr>
        <w:tc>
          <w:tcPr>
            <w:tcW w:w="8789" w:type="dxa"/>
            <w:gridSpan w:val="3"/>
            <w:tcMar>
              <w:top w:w="0" w:type="dxa"/>
              <w:left w:w="108" w:type="dxa"/>
              <w:bottom w:w="0" w:type="dxa"/>
              <w:right w:w="108" w:type="dxa"/>
            </w:tcMar>
            <w:vAlign w:val="center"/>
            <w:hideMark/>
          </w:tcPr>
          <w:p w:rsidR="007A6535" w:rsidRPr="007A6535" w:rsidRDefault="007A6535" w:rsidP="007A65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6535">
              <w:rPr>
                <w:rFonts w:ascii="Arial" w:eastAsia="Times New Roman" w:hAnsi="Arial" w:cs="Arial"/>
                <w:b/>
                <w:bCs/>
                <w:color w:val="000080"/>
                <w:sz w:val="18"/>
                <w:szCs w:val="18"/>
                <w:lang w:eastAsia="tr-TR"/>
              </w:rPr>
              <w:t>YÖNETMELİK</w:t>
            </w:r>
          </w:p>
        </w:tc>
      </w:tr>
      <w:tr w:rsidR="007A6535" w:rsidRPr="007A6535" w:rsidTr="007A6535">
        <w:trPr>
          <w:trHeight w:val="480"/>
        </w:trPr>
        <w:tc>
          <w:tcPr>
            <w:tcW w:w="8789" w:type="dxa"/>
            <w:gridSpan w:val="3"/>
            <w:tcMar>
              <w:top w:w="0" w:type="dxa"/>
              <w:left w:w="108" w:type="dxa"/>
              <w:bottom w:w="0" w:type="dxa"/>
              <w:right w:w="108" w:type="dxa"/>
            </w:tcMar>
            <w:vAlign w:val="center"/>
            <w:hideMark/>
          </w:tcPr>
          <w:p w:rsidR="007A6535" w:rsidRPr="007A6535" w:rsidRDefault="007A6535" w:rsidP="007A6535">
            <w:pPr>
              <w:spacing w:after="0" w:line="240" w:lineRule="atLeast"/>
              <w:ind w:firstLine="566"/>
              <w:jc w:val="both"/>
              <w:rPr>
                <w:rFonts w:ascii="Times New Roman" w:eastAsia="Times New Roman" w:hAnsi="Times New Roman" w:cs="Times New Roman"/>
                <w:u w:val="single"/>
                <w:lang w:eastAsia="tr-TR"/>
              </w:rPr>
            </w:pPr>
            <w:r w:rsidRPr="007A6535">
              <w:rPr>
                <w:rFonts w:ascii="Times New Roman" w:eastAsia="Times New Roman" w:hAnsi="Times New Roman" w:cs="Times New Roman"/>
                <w:sz w:val="18"/>
                <w:szCs w:val="18"/>
                <w:u w:val="single"/>
                <w:lang w:eastAsia="tr-TR"/>
              </w:rPr>
              <w:t>Enerji Piyasası Düzenleme Kurumundan:</w:t>
            </w:r>
          </w:p>
          <w:p w:rsidR="007A6535" w:rsidRPr="007A6535" w:rsidRDefault="007A6535" w:rsidP="007A6535">
            <w:pPr>
              <w:spacing w:before="56" w:after="0" w:line="240" w:lineRule="atLeast"/>
              <w:jc w:val="center"/>
              <w:rPr>
                <w:rFonts w:ascii="Times New Roman" w:eastAsia="Times New Roman" w:hAnsi="Times New Roman" w:cs="Times New Roman"/>
                <w:b/>
                <w:bCs/>
                <w:sz w:val="19"/>
                <w:szCs w:val="19"/>
                <w:lang w:eastAsia="tr-TR"/>
              </w:rPr>
            </w:pPr>
            <w:r w:rsidRPr="007A6535">
              <w:rPr>
                <w:rFonts w:ascii="Times New Roman" w:eastAsia="Times New Roman" w:hAnsi="Times New Roman" w:cs="Times New Roman"/>
                <w:b/>
                <w:bCs/>
                <w:sz w:val="18"/>
                <w:szCs w:val="18"/>
                <w:lang w:eastAsia="tr-TR"/>
              </w:rPr>
              <w:t>ELEKTRİK PİYASASI DENGELEME VE UZLAŞTIRMA YÖNETMELİĞİNDE</w:t>
            </w:r>
          </w:p>
          <w:p w:rsidR="007A6535" w:rsidRPr="007A6535" w:rsidRDefault="007A6535" w:rsidP="007A6535">
            <w:pPr>
              <w:spacing w:after="170" w:line="240" w:lineRule="atLeast"/>
              <w:jc w:val="center"/>
              <w:rPr>
                <w:rFonts w:ascii="Times New Roman" w:eastAsia="Times New Roman" w:hAnsi="Times New Roman" w:cs="Times New Roman"/>
                <w:b/>
                <w:bCs/>
                <w:sz w:val="19"/>
                <w:szCs w:val="19"/>
                <w:lang w:eastAsia="tr-TR"/>
              </w:rPr>
            </w:pPr>
            <w:r w:rsidRPr="007A6535">
              <w:rPr>
                <w:rFonts w:ascii="Times New Roman" w:eastAsia="Times New Roman" w:hAnsi="Times New Roman" w:cs="Times New Roman"/>
                <w:b/>
                <w:bCs/>
                <w:sz w:val="18"/>
                <w:szCs w:val="18"/>
                <w:lang w:eastAsia="tr-TR"/>
              </w:rPr>
              <w:t>DEĞİŞİKLİK YAPILMASINA DAİR YÖNETMELİK</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b/>
                <w:bCs/>
                <w:sz w:val="18"/>
                <w:szCs w:val="18"/>
                <w:lang w:eastAsia="tr-TR"/>
              </w:rPr>
              <w:t>MADDE 1 –</w:t>
            </w:r>
            <w:r w:rsidRPr="007A6535">
              <w:rPr>
                <w:rFonts w:ascii="Times New Roman" w:eastAsia="Times New Roman" w:hAnsi="Times New Roman" w:cs="Times New Roman"/>
                <w:sz w:val="18"/>
                <w:szCs w:val="18"/>
                <w:lang w:eastAsia="tr-TR"/>
              </w:rPr>
              <w:t> </w:t>
            </w:r>
            <w:proofErr w:type="gramStart"/>
            <w:r w:rsidRPr="007A6535">
              <w:rPr>
                <w:rFonts w:ascii="Times New Roman" w:eastAsia="Times New Roman" w:hAnsi="Times New Roman" w:cs="Times New Roman"/>
                <w:sz w:val="18"/>
                <w:szCs w:val="18"/>
                <w:lang w:eastAsia="tr-TR"/>
              </w:rPr>
              <w:t>14/4/2009</w:t>
            </w:r>
            <w:proofErr w:type="gramEnd"/>
            <w:r w:rsidRPr="007A6535">
              <w:rPr>
                <w:rFonts w:ascii="Times New Roman" w:eastAsia="Times New Roman" w:hAnsi="Times New Roman" w:cs="Times New Roman"/>
                <w:sz w:val="18"/>
                <w:szCs w:val="18"/>
                <w:lang w:eastAsia="tr-TR"/>
              </w:rPr>
              <w:t xml:space="preserve"> tarihli ve 27200 sayılı Resmî </w:t>
            </w:r>
            <w:proofErr w:type="spellStart"/>
            <w:r w:rsidRPr="007A6535">
              <w:rPr>
                <w:rFonts w:ascii="Times New Roman" w:eastAsia="Times New Roman" w:hAnsi="Times New Roman" w:cs="Times New Roman"/>
                <w:sz w:val="18"/>
                <w:szCs w:val="18"/>
                <w:lang w:eastAsia="tr-TR"/>
              </w:rPr>
              <w:t>Gazete’de</w:t>
            </w:r>
            <w:proofErr w:type="spellEnd"/>
            <w:r w:rsidRPr="007A6535">
              <w:rPr>
                <w:rFonts w:ascii="Times New Roman" w:eastAsia="Times New Roman" w:hAnsi="Times New Roman" w:cs="Times New Roman"/>
                <w:sz w:val="18"/>
                <w:szCs w:val="18"/>
                <w:lang w:eastAsia="tr-TR"/>
              </w:rPr>
              <w:t xml:space="preserve"> yayımlanan Elektrik Piyasası Dengeleme ve Uzlaştırma Yönetmeliğinin 17 </w:t>
            </w:r>
            <w:proofErr w:type="spellStart"/>
            <w:r w:rsidRPr="007A6535">
              <w:rPr>
                <w:rFonts w:ascii="Times New Roman" w:eastAsia="Times New Roman" w:hAnsi="Times New Roman" w:cs="Times New Roman"/>
                <w:sz w:val="18"/>
                <w:szCs w:val="18"/>
                <w:lang w:eastAsia="tr-TR"/>
              </w:rPr>
              <w:t>nci</w:t>
            </w:r>
            <w:proofErr w:type="spellEnd"/>
            <w:r w:rsidRPr="007A6535">
              <w:rPr>
                <w:rFonts w:ascii="Times New Roman" w:eastAsia="Times New Roman" w:hAnsi="Times New Roman" w:cs="Times New Roman"/>
                <w:sz w:val="18"/>
                <w:szCs w:val="18"/>
                <w:lang w:eastAsia="tr-TR"/>
              </w:rPr>
              <w:t> maddesinin ikinci fıkrasına aşağıdaki (ç) bendi eklenmiştir.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“ç) 5346 sayılı Yenilenebilir Enerji Kaynaklarının Elektrik Enerjisi Üretimi Amaçlı Kullanımına İlişkin Kanun uyarınca ürettiği enerjisi satın alınan lisanssız üretim tesisleri ile bunlarla ilişkilendirilmiş tüketim tesislerinin,”</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b/>
                <w:bCs/>
                <w:sz w:val="18"/>
                <w:szCs w:val="18"/>
                <w:lang w:eastAsia="tr-TR"/>
              </w:rPr>
              <w:t>MADDE 2 –</w:t>
            </w:r>
            <w:r w:rsidRPr="007A6535">
              <w:rPr>
                <w:rFonts w:ascii="Times New Roman" w:eastAsia="Times New Roman" w:hAnsi="Times New Roman" w:cs="Times New Roman"/>
                <w:sz w:val="18"/>
                <w:szCs w:val="18"/>
                <w:lang w:eastAsia="tr-TR"/>
              </w:rPr>
              <w:t> Aynı Yönetmeliğin 132/D maddesinin yedinci ve sekizinci fıkraları aşağıdaki şekilde değiştirilmiştir.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“(7) Piyasa katılımcısına, ödemesi yapılmamış avans tutarında kullanılan teminatın, sunması gereken teminat tutarı seviyesine kadar tamamlanması uyarısı, Piyasa İşletmecisi tarafından, en geç saat </w:t>
            </w:r>
            <w:proofErr w:type="gramStart"/>
            <w:r w:rsidRPr="007A6535">
              <w:rPr>
                <w:rFonts w:ascii="Times New Roman" w:eastAsia="Times New Roman" w:hAnsi="Times New Roman" w:cs="Times New Roman"/>
                <w:sz w:val="18"/>
                <w:szCs w:val="18"/>
                <w:lang w:eastAsia="tr-TR"/>
              </w:rPr>
              <w:t>16:00’a</w:t>
            </w:r>
            <w:proofErr w:type="gramEnd"/>
            <w:r w:rsidRPr="007A6535">
              <w:rPr>
                <w:rFonts w:ascii="Times New Roman" w:eastAsia="Times New Roman" w:hAnsi="Times New Roman" w:cs="Times New Roman"/>
                <w:sz w:val="18"/>
                <w:szCs w:val="18"/>
                <w:lang w:eastAsia="tr-TR"/>
              </w:rPr>
              <w:t> kadar yapılarak, katılımcının Teminat Usul ve Esaslarında teminat işlemlerine ilişkin süreçler kapsamında yer alan hükümler uyarınca teminatlarını tamamlaması istenir.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(8) Piyasa katılımcısının uyarıya rağmen, zamanında teminatını tamamlamaması durumunda, söz konusu piyasa katılımcısına Teminat Usul ve Esaslarında teminat işlemlerine ilişkin süreçler kapsamında ilgili piyasa faaliyeti için yer alan hükümler uyarınca işlem yapılır.”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b/>
                <w:bCs/>
                <w:sz w:val="18"/>
                <w:szCs w:val="18"/>
                <w:lang w:eastAsia="tr-TR"/>
              </w:rPr>
              <w:t>MADDE 3 – </w:t>
            </w:r>
            <w:r w:rsidRPr="007A6535">
              <w:rPr>
                <w:rFonts w:ascii="Times New Roman" w:eastAsia="Times New Roman" w:hAnsi="Times New Roman" w:cs="Times New Roman"/>
                <w:sz w:val="18"/>
                <w:szCs w:val="18"/>
                <w:lang w:eastAsia="tr-TR"/>
              </w:rPr>
              <w:t>Aynı Yönetmeliğin 132/E maddesinin dördüncü fıkrasının (b) bendi aşağıdaki şekilde değiştirilmiş, beşinci fıkrasının ilk paragrafında yer alan “dördüncü iş günü saat </w:t>
            </w:r>
            <w:proofErr w:type="gramStart"/>
            <w:r w:rsidRPr="007A6535">
              <w:rPr>
                <w:rFonts w:ascii="Times New Roman" w:eastAsia="Times New Roman" w:hAnsi="Times New Roman" w:cs="Times New Roman"/>
                <w:sz w:val="18"/>
                <w:szCs w:val="18"/>
                <w:lang w:eastAsia="tr-TR"/>
              </w:rPr>
              <w:t>10:30’a</w:t>
            </w:r>
            <w:proofErr w:type="gramEnd"/>
            <w:r w:rsidRPr="007A6535">
              <w:rPr>
                <w:rFonts w:ascii="Times New Roman" w:eastAsia="Times New Roman" w:hAnsi="Times New Roman" w:cs="Times New Roman"/>
                <w:sz w:val="18"/>
                <w:szCs w:val="18"/>
                <w:lang w:eastAsia="tr-TR"/>
              </w:rPr>
              <w:t> kadar teminat mektuplarını, saat 11:00’a kadar ise teminat mektubu dışındaki diğer teminatlarını tamamlamamış olması” ibaresi “birbirini takip eden üç iş günü boyunca saat 11:00’da yapılan teminat kontrolünde teminat seviyesinin sunması gereken toplam teminat tutarını karşılamaması” şeklinde değiştirilmiş, aynı fıkranın  (a) bendinde yer alan “ilgili dağıtım şirketine,” ibaresinden sonra gelmek üzere “dağıtım lisansına sahip ilgili OSB’ye ve” ibaresi eklenmiş, (c) bendi yürürlükten kaldırılmış, (ç) ve (d) bentleri aşağıdaki şekilde değiştirilmiş ve aynı fıkraya aşağıdaki (ı) ve (i) bentleri eklenmiştir.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“b) Piyasa katılımcısına, ödenmeyen fatura tutarı kadar merkezi uzlaştırma bankası tarafından kullanılan teminatın ilgili piyasa katılımcısının bulundurması gereken minimum nakit ve/veya toplam teminat tutarı seviyesine kadar tamamlanması uyarısı, Piyasa İşletmecisi tarafından fatura tebliğ tarihini takip eden yedinci iş günü en geç saat </w:t>
            </w:r>
            <w:proofErr w:type="gramStart"/>
            <w:r w:rsidRPr="007A6535">
              <w:rPr>
                <w:rFonts w:ascii="Times New Roman" w:eastAsia="Times New Roman" w:hAnsi="Times New Roman" w:cs="Times New Roman"/>
                <w:sz w:val="18"/>
                <w:szCs w:val="18"/>
                <w:lang w:eastAsia="tr-TR"/>
              </w:rPr>
              <w:t>16:00’akadar</w:t>
            </w:r>
            <w:proofErr w:type="gramEnd"/>
            <w:r w:rsidRPr="007A6535">
              <w:rPr>
                <w:rFonts w:ascii="Times New Roman" w:eastAsia="Times New Roman" w:hAnsi="Times New Roman" w:cs="Times New Roman"/>
                <w:sz w:val="18"/>
                <w:szCs w:val="18"/>
                <w:lang w:eastAsia="tr-TR"/>
              </w:rPr>
              <w:t xml:space="preserve"> yapılarak, Teminat Usul ve Esaslarında teminat işlemlerine ilişkin süreçler kapsamında yer alan hükümler uyarınca teminatlarını tamamlaması istenir.”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proofErr w:type="gramStart"/>
            <w:r w:rsidRPr="007A6535">
              <w:rPr>
                <w:rFonts w:ascii="Times New Roman" w:eastAsia="Times New Roman" w:hAnsi="Times New Roman" w:cs="Times New Roman"/>
                <w:sz w:val="18"/>
                <w:szCs w:val="18"/>
                <w:lang w:eastAsia="tr-TR"/>
              </w:rPr>
              <w:t>“ç) Piyasa katılımcısının adına kayıtlı serbest tüketicilerin kayıtları, teminat tamamlama çağrısının yapıldığı fatura döneminden itibaren geçerli olacak şekilde silinir ve Piyasa İşletmecisi tarafından TEİAŞ, ilgili dağıtım şirketine veya dağıtım lisansı sahibi ilgili OSB’ye, TEİAŞ, ilgili dağıtım şirketi veya dağıtım lisansı sahibi ilgili OSB tarafından da ilgili serbest tüketicilere bilgi verilir.</w:t>
            </w:r>
            <w:proofErr w:type="gramEnd"/>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d) Görevli tedarik şirketinin portföyüne düşen serbest tüketicilerin yapmış olduğu çekişler sebebiyle, görevli tedarik şirketinin dengesizlik olarak almış olduğu enerji miktarı, ilgili ayın başlangıcından Piyasa İşletmecisi tarafından ilgili dağıtım şirketine yapılan bildirimi takip eden ikinci iş günü </w:t>
            </w:r>
            <w:proofErr w:type="gramStart"/>
            <w:r w:rsidRPr="007A6535">
              <w:rPr>
                <w:rFonts w:ascii="Times New Roman" w:eastAsia="Times New Roman" w:hAnsi="Times New Roman" w:cs="Times New Roman"/>
                <w:sz w:val="18"/>
                <w:szCs w:val="18"/>
                <w:lang w:eastAsia="tr-TR"/>
              </w:rPr>
              <w:t>dahil</w:t>
            </w:r>
            <w:proofErr w:type="gramEnd"/>
            <w:r w:rsidRPr="007A6535">
              <w:rPr>
                <w:rFonts w:ascii="Times New Roman" w:eastAsia="Times New Roman" w:hAnsi="Times New Roman" w:cs="Times New Roman"/>
                <w:sz w:val="18"/>
                <w:szCs w:val="18"/>
                <w:lang w:eastAsia="tr-TR"/>
              </w:rPr>
              <w:t> olmak üzere belirlenen uzlaştırma dönemleri için piyasa takas fiyatı üzerinden değerlendirilir.”</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“ı) Piyasa katılımcısının bir dengeden sorumlu grubun dengeden sorumlu tarafı olması durumunda, dengeden sorumlu grup, dengeden sorumlu tarafın temerrüde düştüğü fatura döneminden itibaren geçerli olacak şekilde dağıtılır. Dengeden sorumlu grubun tarafı ve grupta yer alan diğer katılımcılar için teminat hesabı, Teminat Usul ve Esaslarda dengeden sorumlu grubun dağıtılması sonrasında teminatın yeniden hesaplanmasına ilişkin olarak yer alan hükümlere göre yapılır. </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sz w:val="18"/>
                <w:szCs w:val="18"/>
                <w:lang w:eastAsia="tr-TR"/>
              </w:rPr>
              <w:t>i) (ç) bendi kapsamında serbest tüketici kayıtlarının silindiği ilk fatura dönemini takip eden ve serbest tüketici listeleri kesinleşmemiş tüm fatura dönemlerine ilişkin piyasa katılımcısı tarafından yapılmış olan serbest tüketici talepleri iptal edilir. Teminat seviyesi sunması gereken teminat tutarının altında olduğu süre boyunca, serbest tüketici talebinde bulunmasına izin verilmez.”</w:t>
            </w:r>
          </w:p>
          <w:p w:rsidR="007A6535" w:rsidRPr="007A6535" w:rsidRDefault="007A6535" w:rsidP="007A6535">
            <w:pPr>
              <w:spacing w:after="0" w:line="240" w:lineRule="atLeast"/>
              <w:ind w:firstLine="566"/>
              <w:jc w:val="both"/>
              <w:rPr>
                <w:rFonts w:ascii="Times New Roman" w:eastAsia="Times New Roman" w:hAnsi="Times New Roman" w:cs="Times New Roman"/>
                <w:sz w:val="19"/>
                <w:szCs w:val="19"/>
                <w:lang w:eastAsia="tr-TR"/>
              </w:rPr>
            </w:pPr>
            <w:r w:rsidRPr="007A6535">
              <w:rPr>
                <w:rFonts w:ascii="Times New Roman" w:eastAsia="Times New Roman" w:hAnsi="Times New Roman" w:cs="Times New Roman"/>
                <w:b/>
                <w:bCs/>
                <w:sz w:val="18"/>
                <w:szCs w:val="18"/>
                <w:lang w:eastAsia="tr-TR"/>
              </w:rPr>
              <w:t>MADDE 4 – </w:t>
            </w:r>
            <w:r w:rsidRPr="007A6535">
              <w:rPr>
                <w:rFonts w:ascii="Times New Roman" w:eastAsia="Times New Roman" w:hAnsi="Times New Roman" w:cs="Times New Roman"/>
                <w:sz w:val="18"/>
                <w:szCs w:val="18"/>
                <w:lang w:eastAsia="tr-TR"/>
              </w:rPr>
              <w:t>Bu Yönetmelik yayımı tarihinde yürürlüğe girer.</w:t>
            </w:r>
          </w:p>
          <w:p w:rsidR="007A6535" w:rsidRDefault="007A6535" w:rsidP="007A6535">
            <w:pPr>
              <w:spacing w:after="200" w:line="240" w:lineRule="atLeast"/>
              <w:ind w:firstLine="567"/>
              <w:jc w:val="both"/>
              <w:rPr>
                <w:rFonts w:ascii="Times New Roman" w:eastAsia="Times New Roman" w:hAnsi="Times New Roman" w:cs="Times New Roman"/>
                <w:sz w:val="18"/>
                <w:szCs w:val="18"/>
                <w:lang w:eastAsia="tr-TR"/>
              </w:rPr>
            </w:pPr>
            <w:r w:rsidRPr="007A6535">
              <w:rPr>
                <w:rFonts w:ascii="Times New Roman" w:eastAsia="Times New Roman" w:hAnsi="Times New Roman" w:cs="Times New Roman"/>
                <w:b/>
                <w:bCs/>
                <w:sz w:val="18"/>
                <w:szCs w:val="18"/>
                <w:lang w:eastAsia="tr-TR"/>
              </w:rPr>
              <w:t>MADDE 5 – </w:t>
            </w:r>
            <w:r w:rsidRPr="007A6535">
              <w:rPr>
                <w:rFonts w:ascii="Times New Roman" w:eastAsia="Times New Roman" w:hAnsi="Times New Roman" w:cs="Times New Roman"/>
                <w:sz w:val="18"/>
                <w:szCs w:val="18"/>
                <w:lang w:eastAsia="tr-TR"/>
              </w:rPr>
              <w:t>Bu Yönetmelik hükümlerini Enerji Piyasası Düzenleme Kurumu Başkanı yürütür.</w:t>
            </w:r>
          </w:p>
          <w:p w:rsidR="007A6535" w:rsidRDefault="007A6535" w:rsidP="007A6535">
            <w:pPr>
              <w:spacing w:after="200" w:line="240" w:lineRule="atLeast"/>
              <w:ind w:firstLine="567"/>
              <w:jc w:val="both"/>
              <w:rPr>
                <w:rFonts w:ascii="Times New Roman" w:eastAsia="Times New Roman" w:hAnsi="Times New Roman" w:cs="Times New Roman"/>
                <w:sz w:val="18"/>
                <w:szCs w:val="18"/>
                <w:lang w:eastAsia="tr-TR"/>
              </w:rPr>
            </w:pPr>
          </w:p>
          <w:p w:rsidR="007A6535" w:rsidRDefault="007A6535" w:rsidP="007A6535">
            <w:pPr>
              <w:spacing w:after="200" w:line="240" w:lineRule="atLeast"/>
              <w:ind w:firstLine="567"/>
              <w:jc w:val="both"/>
              <w:rPr>
                <w:rFonts w:ascii="Times New Roman" w:eastAsia="Times New Roman" w:hAnsi="Times New Roman" w:cs="Times New Roman"/>
                <w:sz w:val="18"/>
                <w:szCs w:val="18"/>
                <w:lang w:eastAsia="tr-TR"/>
              </w:rPr>
            </w:pPr>
          </w:p>
          <w:p w:rsidR="007A6535" w:rsidRPr="007A6535" w:rsidRDefault="007A6535" w:rsidP="007A6535">
            <w:pPr>
              <w:spacing w:after="200" w:line="240" w:lineRule="atLeast"/>
              <w:ind w:firstLine="567"/>
              <w:jc w:val="both"/>
              <w:rPr>
                <w:rFonts w:ascii="Times New Roman" w:eastAsia="Times New Roman" w:hAnsi="Times New Roman" w:cs="Times New Roman"/>
                <w:sz w:val="19"/>
                <w:szCs w:val="19"/>
                <w:lang w:eastAsia="tr-TR"/>
              </w:rPr>
            </w:pPr>
            <w:bookmarkStart w:id="0" w:name="_GoBack"/>
            <w:bookmarkEnd w:id="0"/>
          </w:p>
          <w:tbl>
            <w:tblPr>
              <w:tblW w:w="8505" w:type="dxa"/>
              <w:jc w:val="center"/>
              <w:tblCellMar>
                <w:left w:w="0" w:type="dxa"/>
                <w:right w:w="0" w:type="dxa"/>
              </w:tblCellMar>
              <w:tblLook w:val="04A0" w:firstRow="1" w:lastRow="0" w:firstColumn="1" w:lastColumn="0" w:noHBand="0" w:noVBand="1"/>
            </w:tblPr>
            <w:tblGrid>
              <w:gridCol w:w="456"/>
              <w:gridCol w:w="3805"/>
              <w:gridCol w:w="4244"/>
            </w:tblGrid>
            <w:tr w:rsidR="007A6535" w:rsidRPr="007A6535">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b/>
                      <w:bCs/>
                      <w:sz w:val="18"/>
                      <w:szCs w:val="18"/>
                      <w:lang w:eastAsia="tr-TR"/>
                    </w:rPr>
                    <w:lastRenderedPageBreak/>
                    <w:t>Yönetmeliğin Yayımlandığı Resmî Gazete'nin</w:t>
                  </w:r>
                </w:p>
              </w:tc>
            </w:tr>
            <w:tr w:rsidR="007A6535" w:rsidRPr="007A6535">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b/>
                      <w:bCs/>
                      <w:sz w:val="18"/>
                      <w:szCs w:val="18"/>
                      <w:lang w:eastAsia="tr-TR"/>
                    </w:rPr>
                    <w:t>Sayısı</w:t>
                  </w:r>
                </w:p>
              </w:tc>
            </w:tr>
            <w:tr w:rsidR="007A6535" w:rsidRPr="007A6535">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14/4/2009</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27200</w:t>
                  </w:r>
                </w:p>
              </w:tc>
            </w:tr>
            <w:tr w:rsidR="007A6535" w:rsidRPr="007A6535">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b/>
                      <w:bCs/>
                      <w:sz w:val="18"/>
                      <w:szCs w:val="18"/>
                      <w:lang w:eastAsia="tr-TR"/>
                    </w:rPr>
                    <w:t>Yönetmelikte Değişiklik Yapan Yönetmeliklerin Yayımlandığı Resmî Gazete'nin</w:t>
                  </w:r>
                </w:p>
              </w:tc>
            </w:tr>
            <w:tr w:rsidR="007A6535" w:rsidRPr="007A6535">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b/>
                      <w:bCs/>
                      <w:sz w:val="18"/>
                      <w:szCs w:val="18"/>
                      <w:lang w:eastAsia="tr-TR"/>
                    </w:rPr>
                    <w:t>Sayısı</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1/10/2009</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27363</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26/11/2009</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                   27418 (</w:t>
                  </w:r>
                  <w:proofErr w:type="spellStart"/>
                  <w:r w:rsidRPr="007A6535">
                    <w:rPr>
                      <w:rFonts w:ascii="Times New Roman" w:eastAsia="Times New Roman" w:hAnsi="Times New Roman" w:cs="Times New Roman"/>
                      <w:sz w:val="18"/>
                      <w:szCs w:val="18"/>
                      <w:lang w:val="en-US" w:eastAsia="tr-TR"/>
                    </w:rPr>
                    <w:t>Mükerrer</w:t>
                  </w:r>
                  <w:proofErr w:type="spellEnd"/>
                  <w:r w:rsidRPr="007A6535">
                    <w:rPr>
                      <w:rFonts w:ascii="Times New Roman" w:eastAsia="Times New Roman" w:hAnsi="Times New Roman" w:cs="Times New Roman"/>
                      <w:sz w:val="18"/>
                      <w:szCs w:val="18"/>
                      <w:lang w:val="en-US" w:eastAsia="tr-TR"/>
                    </w:rPr>
                    <w:t>)</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17/4/2010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27555</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6/11/2010</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27751</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20/2/2011</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27852</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3/11/2011</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28104</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3/3/2012</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28222</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8-</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18/9/2012</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28415</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9-</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30/12/2012</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                       28513 (2. </w:t>
                  </w:r>
                  <w:proofErr w:type="spellStart"/>
                  <w:r w:rsidRPr="007A6535">
                    <w:rPr>
                      <w:rFonts w:ascii="Times New Roman" w:eastAsia="Times New Roman" w:hAnsi="Times New Roman" w:cs="Times New Roman"/>
                      <w:sz w:val="18"/>
                      <w:szCs w:val="18"/>
                      <w:lang w:val="en-US" w:eastAsia="tr-TR"/>
                    </w:rPr>
                    <w:t>Mükerrer</w:t>
                  </w:r>
                  <w:proofErr w:type="spellEnd"/>
                  <w:r w:rsidRPr="007A6535">
                    <w:rPr>
                      <w:rFonts w:ascii="Times New Roman" w:eastAsia="Times New Roman" w:hAnsi="Times New Roman" w:cs="Times New Roman"/>
                      <w:sz w:val="18"/>
                      <w:szCs w:val="18"/>
                      <w:lang w:val="en-US" w:eastAsia="tr-TR"/>
                    </w:rPr>
                    <w:t>)</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10-</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5/1/2013</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28519</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28/3/2015</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29309</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15/7/2015</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29417</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29/4/2016</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29698</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28/5/2016</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29725</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30/10/2016</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29873</w:t>
                  </w:r>
                </w:p>
              </w:tc>
            </w:tr>
            <w:tr w:rsidR="007A6535" w:rsidRPr="007A6535">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eastAsia="tr-TR"/>
                    </w:rPr>
                    <w:t>16-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53" w:right="480" w:hanging="53"/>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14/01/2017</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A6535" w:rsidRPr="007A6535" w:rsidRDefault="007A6535" w:rsidP="007A6535">
                  <w:pPr>
                    <w:spacing w:after="0" w:line="240" w:lineRule="atLeast"/>
                    <w:ind w:left="1588" w:hanging="1588"/>
                    <w:jc w:val="center"/>
                    <w:rPr>
                      <w:rFonts w:ascii="Times New Roman" w:eastAsia="Times New Roman" w:hAnsi="Times New Roman" w:cs="Times New Roman"/>
                      <w:sz w:val="24"/>
                      <w:szCs w:val="24"/>
                      <w:lang w:eastAsia="tr-TR"/>
                    </w:rPr>
                  </w:pPr>
                  <w:r w:rsidRPr="007A6535">
                    <w:rPr>
                      <w:rFonts w:ascii="Times New Roman" w:eastAsia="Times New Roman" w:hAnsi="Times New Roman" w:cs="Times New Roman"/>
                      <w:sz w:val="18"/>
                      <w:szCs w:val="18"/>
                      <w:lang w:val="en-US" w:eastAsia="tr-TR"/>
                    </w:rPr>
                    <w:t>29948</w:t>
                  </w:r>
                </w:p>
              </w:tc>
            </w:tr>
          </w:tbl>
          <w:p w:rsidR="007A6535" w:rsidRPr="007A6535" w:rsidRDefault="007A6535" w:rsidP="007A6535">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7A6535">
              <w:rPr>
                <w:rFonts w:ascii="Arial" w:eastAsia="Times New Roman" w:hAnsi="Arial" w:cs="Arial"/>
                <w:b/>
                <w:bCs/>
                <w:color w:val="000080"/>
                <w:sz w:val="18"/>
                <w:szCs w:val="18"/>
                <w:lang w:eastAsia="tr-TR"/>
              </w:rPr>
              <w:t> </w:t>
            </w:r>
          </w:p>
        </w:tc>
      </w:tr>
    </w:tbl>
    <w:p w:rsidR="009E0D39" w:rsidRDefault="009E0D39"/>
    <w:sectPr w:rsidR="009E0D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535"/>
    <w:rsid w:val="006071A4"/>
    <w:rsid w:val="007A6535"/>
    <w:rsid w:val="009E0D39"/>
    <w:rsid w:val="00D60895"/>
    <w:rsid w:val="00D777F4"/>
    <w:rsid w:val="00D91711"/>
    <w:rsid w:val="00DB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EB450-0AE1-4F93-8BF3-3EAEBB93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65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7A65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7A65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7A65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A6535"/>
  </w:style>
  <w:style w:type="character" w:customStyle="1" w:styleId="grame">
    <w:name w:val="grame"/>
    <w:basedOn w:val="VarsaylanParagrafYazTipi"/>
    <w:rsid w:val="007A6535"/>
  </w:style>
  <w:style w:type="character" w:customStyle="1" w:styleId="spelle">
    <w:name w:val="spelle"/>
    <w:basedOn w:val="VarsaylanParagrafYazTipi"/>
    <w:rsid w:val="007A6535"/>
  </w:style>
  <w:style w:type="paragraph" w:customStyle="1" w:styleId="3-normalyaz">
    <w:name w:val="3-normalyaz"/>
    <w:basedOn w:val="Normal"/>
    <w:rsid w:val="007A653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95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4300</Characters>
  <Application>Microsoft Office Word</Application>
  <DocSecurity>0</DocSecurity>
  <Lines>35</Lines>
  <Paragraphs>10</Paragraphs>
  <ScaleCrop>false</ScaleCrop>
  <Company>Hewlett-Packard Company</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Selcen Toraman</dc:creator>
  <cp:keywords/>
  <dc:description/>
  <cp:lastModifiedBy>Elif Selcen Toraman</cp:lastModifiedBy>
  <cp:revision>1</cp:revision>
  <dcterms:created xsi:type="dcterms:W3CDTF">2017-05-16T05:17:00Z</dcterms:created>
  <dcterms:modified xsi:type="dcterms:W3CDTF">2017-05-16T05:19:00Z</dcterms:modified>
</cp:coreProperties>
</file>