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B0" w:rsidRDefault="001B65B0" w:rsidP="001B65B0"/>
    <w:p w:rsidR="00143D17" w:rsidRDefault="001B65B0" w:rsidP="001B65B0">
      <w:pPr>
        <w:spacing w:after="0" w:line="240" w:lineRule="auto"/>
        <w:jc w:val="both"/>
        <w:rPr>
          <w:rFonts w:ascii="Times New Roman" w:hAnsi="Times New Roman" w:cs="Times New Roman"/>
          <w:sz w:val="24"/>
          <w:szCs w:val="24"/>
        </w:rPr>
      </w:pPr>
      <w:r w:rsidRPr="00846B57">
        <w:rPr>
          <w:rFonts w:ascii="Times New Roman" w:hAnsi="Times New Roman" w:cs="Times New Roman"/>
          <w:sz w:val="24"/>
          <w:szCs w:val="24"/>
        </w:rPr>
        <w:t xml:space="preserve">Bilindiği üzere, </w:t>
      </w:r>
      <w:r w:rsidR="002E6315" w:rsidRPr="00C15ABC">
        <w:rPr>
          <w:rFonts w:ascii="Times New Roman" w:hAnsi="Times New Roman" w:cs="Times New Roman"/>
          <w:sz w:val="24"/>
          <w:szCs w:val="24"/>
        </w:rPr>
        <w:t xml:space="preserve">Yenilenebilir Enerji Kaynaklarının Belgelendirilmesi Ve Desteklenmesine İlişkin Yönetmelik </w:t>
      </w:r>
      <w:r w:rsidR="002E6315">
        <w:rPr>
          <w:rFonts w:ascii="Times New Roman" w:hAnsi="Times New Roman" w:cs="Times New Roman"/>
          <w:sz w:val="24"/>
          <w:szCs w:val="24"/>
        </w:rPr>
        <w:t xml:space="preserve">çerçevesinde, lisanslı üretim tesisleri için </w:t>
      </w:r>
      <w:r w:rsidRPr="00846B57">
        <w:rPr>
          <w:rFonts w:ascii="Times New Roman" w:hAnsi="Times New Roman" w:cs="Times New Roman"/>
          <w:sz w:val="24"/>
          <w:szCs w:val="24"/>
        </w:rPr>
        <w:t xml:space="preserve">j </w:t>
      </w:r>
      <w:r w:rsidR="002E6315">
        <w:rPr>
          <w:rFonts w:ascii="Times New Roman" w:hAnsi="Times New Roman" w:cs="Times New Roman"/>
          <w:sz w:val="24"/>
          <w:szCs w:val="24"/>
        </w:rPr>
        <w:t xml:space="preserve">tolerans </w:t>
      </w:r>
      <w:r w:rsidRPr="00846B57">
        <w:rPr>
          <w:rFonts w:ascii="Times New Roman" w:hAnsi="Times New Roman" w:cs="Times New Roman"/>
          <w:sz w:val="24"/>
          <w:szCs w:val="24"/>
        </w:rPr>
        <w:t>katsayısı tanımlanmış olup mevcut durumda bütün kaynak türleri içi</w:t>
      </w:r>
      <w:r w:rsidR="00164686">
        <w:rPr>
          <w:rFonts w:ascii="Times New Roman" w:hAnsi="Times New Roman" w:cs="Times New Roman"/>
          <w:sz w:val="24"/>
          <w:szCs w:val="24"/>
        </w:rPr>
        <w:t xml:space="preserve">n j katsayısı 0,98’e eşittir. </w:t>
      </w:r>
      <w:r w:rsidR="00143D17">
        <w:rPr>
          <w:rFonts w:ascii="Times New Roman" w:hAnsi="Times New Roman" w:cs="Times New Roman"/>
          <w:sz w:val="24"/>
          <w:szCs w:val="24"/>
        </w:rPr>
        <w:t xml:space="preserve">2016 Mayıs ayında bu yana yürürlükte olan uygulama kapsamında gözlemlenen dengesizlik gerçekleşmelerine dair sonuçların değerlendirilmesi neticesinde, tolerans katsayısının kaynak bazında farklılaştırılması planlanmakta olup, öngörülen yeni tolerans katsayılarına ilişkin tablo aşağıdaki gibidir. </w:t>
      </w:r>
    </w:p>
    <w:p w:rsidR="001B65B0" w:rsidRDefault="001B65B0" w:rsidP="001B65B0">
      <w:pPr>
        <w:spacing w:after="0" w:line="240" w:lineRule="auto"/>
        <w:jc w:val="both"/>
        <w:rPr>
          <w:rFonts w:ascii="Times New Roman" w:hAnsi="Times New Roman" w:cs="Times New Roman"/>
          <w:sz w:val="24"/>
          <w:szCs w:val="24"/>
        </w:rPr>
      </w:pPr>
    </w:p>
    <w:tbl>
      <w:tblPr>
        <w:tblStyle w:val="TabloKlavuzu"/>
        <w:tblW w:w="9072" w:type="dxa"/>
        <w:tblInd w:w="108" w:type="dxa"/>
        <w:tblLook w:val="04A0" w:firstRow="1" w:lastRow="0" w:firstColumn="1" w:lastColumn="0" w:noHBand="0" w:noVBand="1"/>
      </w:tblPr>
      <w:tblGrid>
        <w:gridCol w:w="3265"/>
        <w:gridCol w:w="2704"/>
        <w:gridCol w:w="3103"/>
      </w:tblGrid>
      <w:tr w:rsidR="001B65B0" w:rsidRPr="000D29CA" w:rsidTr="00B27340">
        <w:trPr>
          <w:trHeight w:val="891"/>
        </w:trPr>
        <w:tc>
          <w:tcPr>
            <w:tcW w:w="3265" w:type="dxa"/>
          </w:tcPr>
          <w:p w:rsidR="001B65B0" w:rsidRPr="000D29CA" w:rsidRDefault="001B65B0" w:rsidP="00561778">
            <w:pPr>
              <w:jc w:val="center"/>
              <w:rPr>
                <w:sz w:val="24"/>
                <w:szCs w:val="24"/>
              </w:rPr>
            </w:pPr>
            <w:r w:rsidRPr="000D29CA">
              <w:rPr>
                <w:b/>
                <w:sz w:val="24"/>
                <w:szCs w:val="24"/>
              </w:rPr>
              <w:t>Kaynak Tipi</w:t>
            </w:r>
          </w:p>
        </w:tc>
        <w:tc>
          <w:tcPr>
            <w:tcW w:w="2704" w:type="dxa"/>
          </w:tcPr>
          <w:p w:rsidR="001B65B0" w:rsidRPr="000D29CA" w:rsidRDefault="001B65B0" w:rsidP="001B65B0">
            <w:pPr>
              <w:jc w:val="center"/>
              <w:rPr>
                <w:b/>
                <w:sz w:val="24"/>
                <w:szCs w:val="24"/>
              </w:rPr>
            </w:pPr>
            <w:r>
              <w:rPr>
                <w:b/>
                <w:sz w:val="24"/>
                <w:szCs w:val="24"/>
              </w:rPr>
              <w:t xml:space="preserve">Mevcut Tolerans Katsayısı </w:t>
            </w:r>
          </w:p>
        </w:tc>
        <w:tc>
          <w:tcPr>
            <w:tcW w:w="3103" w:type="dxa"/>
          </w:tcPr>
          <w:p w:rsidR="00B27340" w:rsidRDefault="004401C6" w:rsidP="00561778">
            <w:pPr>
              <w:jc w:val="center"/>
              <w:rPr>
                <w:b/>
                <w:sz w:val="24"/>
                <w:szCs w:val="24"/>
              </w:rPr>
            </w:pPr>
            <w:r>
              <w:rPr>
                <w:b/>
                <w:sz w:val="24"/>
                <w:szCs w:val="24"/>
              </w:rPr>
              <w:t xml:space="preserve">Belirlenen </w:t>
            </w:r>
            <w:r w:rsidR="001B65B0" w:rsidRPr="000D29CA">
              <w:rPr>
                <w:b/>
                <w:sz w:val="24"/>
                <w:szCs w:val="24"/>
              </w:rPr>
              <w:t xml:space="preserve">Yeni </w:t>
            </w:r>
          </w:p>
          <w:p w:rsidR="001B65B0" w:rsidRPr="000D29CA" w:rsidRDefault="001B65B0" w:rsidP="003757EE">
            <w:pPr>
              <w:jc w:val="center"/>
              <w:rPr>
                <w:b/>
                <w:sz w:val="24"/>
                <w:szCs w:val="24"/>
              </w:rPr>
            </w:pPr>
            <w:r w:rsidRPr="000D29CA">
              <w:rPr>
                <w:b/>
                <w:sz w:val="24"/>
                <w:szCs w:val="24"/>
              </w:rPr>
              <w:t xml:space="preserve">Tolerans </w:t>
            </w:r>
            <w:r w:rsidR="003757EE">
              <w:rPr>
                <w:b/>
                <w:sz w:val="24"/>
                <w:szCs w:val="24"/>
              </w:rPr>
              <w:t>Katsayısı</w:t>
            </w:r>
          </w:p>
        </w:tc>
      </w:tr>
      <w:tr w:rsidR="001B65B0" w:rsidRPr="000D29CA" w:rsidTr="00B27340">
        <w:trPr>
          <w:trHeight w:val="286"/>
        </w:trPr>
        <w:tc>
          <w:tcPr>
            <w:tcW w:w="3265" w:type="dxa"/>
          </w:tcPr>
          <w:p w:rsidR="001B65B0" w:rsidRPr="000D29CA" w:rsidRDefault="001B65B0" w:rsidP="001B65B0">
            <w:pPr>
              <w:jc w:val="center"/>
              <w:rPr>
                <w:b/>
                <w:sz w:val="24"/>
                <w:szCs w:val="24"/>
              </w:rPr>
            </w:pPr>
            <w:proofErr w:type="spellStart"/>
            <w:r w:rsidRPr="000D29CA">
              <w:rPr>
                <w:b/>
                <w:sz w:val="24"/>
                <w:szCs w:val="24"/>
              </w:rPr>
              <w:t>Rezervuarlı</w:t>
            </w:r>
            <w:proofErr w:type="spellEnd"/>
            <w:r w:rsidRPr="000D29CA">
              <w:rPr>
                <w:b/>
                <w:sz w:val="24"/>
                <w:szCs w:val="24"/>
              </w:rPr>
              <w:t xml:space="preserve"> </w:t>
            </w:r>
          </w:p>
        </w:tc>
        <w:tc>
          <w:tcPr>
            <w:tcW w:w="2704" w:type="dxa"/>
          </w:tcPr>
          <w:p w:rsidR="001B65B0" w:rsidRDefault="001B65B0" w:rsidP="00561778">
            <w:pPr>
              <w:jc w:val="center"/>
              <w:rPr>
                <w:sz w:val="24"/>
                <w:szCs w:val="24"/>
              </w:rPr>
            </w:pPr>
            <w:r>
              <w:rPr>
                <w:sz w:val="24"/>
                <w:szCs w:val="24"/>
              </w:rPr>
              <w:t>0,98</w:t>
            </w:r>
          </w:p>
        </w:tc>
        <w:tc>
          <w:tcPr>
            <w:tcW w:w="3103" w:type="dxa"/>
          </w:tcPr>
          <w:p w:rsidR="001B65B0" w:rsidRPr="000D29CA" w:rsidRDefault="00B253C1" w:rsidP="001B65B0">
            <w:pPr>
              <w:jc w:val="center"/>
              <w:rPr>
                <w:sz w:val="24"/>
                <w:szCs w:val="24"/>
              </w:rPr>
            </w:pPr>
            <w:r>
              <w:rPr>
                <w:sz w:val="24"/>
                <w:szCs w:val="24"/>
              </w:rPr>
              <w:t>1</w:t>
            </w:r>
          </w:p>
        </w:tc>
      </w:tr>
      <w:tr w:rsidR="001B65B0" w:rsidRPr="000D29CA" w:rsidTr="00B27340">
        <w:trPr>
          <w:trHeight w:val="297"/>
        </w:trPr>
        <w:tc>
          <w:tcPr>
            <w:tcW w:w="3265" w:type="dxa"/>
          </w:tcPr>
          <w:p w:rsidR="001B65B0" w:rsidRPr="000D29CA" w:rsidRDefault="001B65B0" w:rsidP="001B65B0">
            <w:pPr>
              <w:jc w:val="center"/>
              <w:rPr>
                <w:sz w:val="24"/>
                <w:szCs w:val="24"/>
              </w:rPr>
            </w:pPr>
            <w:r w:rsidRPr="000D29CA">
              <w:rPr>
                <w:b/>
                <w:sz w:val="24"/>
                <w:szCs w:val="24"/>
              </w:rPr>
              <w:t xml:space="preserve">Kanal </w:t>
            </w:r>
          </w:p>
        </w:tc>
        <w:tc>
          <w:tcPr>
            <w:tcW w:w="2704" w:type="dxa"/>
          </w:tcPr>
          <w:p w:rsidR="001B65B0" w:rsidRDefault="001B65B0" w:rsidP="00561778">
            <w:pPr>
              <w:jc w:val="center"/>
              <w:rPr>
                <w:sz w:val="24"/>
                <w:szCs w:val="24"/>
              </w:rPr>
            </w:pPr>
            <w:r>
              <w:rPr>
                <w:sz w:val="24"/>
                <w:szCs w:val="24"/>
              </w:rPr>
              <w:t>0,98</w:t>
            </w:r>
          </w:p>
        </w:tc>
        <w:tc>
          <w:tcPr>
            <w:tcW w:w="3103" w:type="dxa"/>
          </w:tcPr>
          <w:p w:rsidR="001B65B0" w:rsidRPr="000D29CA" w:rsidRDefault="001B65B0" w:rsidP="00561778">
            <w:pPr>
              <w:jc w:val="center"/>
              <w:rPr>
                <w:sz w:val="24"/>
                <w:szCs w:val="24"/>
              </w:rPr>
            </w:pPr>
            <w:r>
              <w:rPr>
                <w:sz w:val="24"/>
                <w:szCs w:val="24"/>
              </w:rPr>
              <w:t>0,98</w:t>
            </w:r>
          </w:p>
        </w:tc>
      </w:tr>
      <w:tr w:rsidR="001B65B0" w:rsidRPr="000D29CA" w:rsidTr="00B27340">
        <w:trPr>
          <w:trHeight w:val="297"/>
        </w:trPr>
        <w:tc>
          <w:tcPr>
            <w:tcW w:w="3265" w:type="dxa"/>
          </w:tcPr>
          <w:p w:rsidR="001B65B0" w:rsidRPr="000D29CA" w:rsidRDefault="001B65B0" w:rsidP="00561778">
            <w:pPr>
              <w:jc w:val="center"/>
              <w:rPr>
                <w:b/>
                <w:sz w:val="24"/>
                <w:szCs w:val="24"/>
              </w:rPr>
            </w:pPr>
            <w:r w:rsidRPr="000D29CA">
              <w:rPr>
                <w:b/>
                <w:sz w:val="24"/>
                <w:szCs w:val="24"/>
              </w:rPr>
              <w:t xml:space="preserve">Jeotermal </w:t>
            </w:r>
          </w:p>
        </w:tc>
        <w:tc>
          <w:tcPr>
            <w:tcW w:w="2704" w:type="dxa"/>
          </w:tcPr>
          <w:p w:rsidR="001B65B0" w:rsidRPr="000D29CA" w:rsidRDefault="001B65B0" w:rsidP="00561778">
            <w:pPr>
              <w:jc w:val="center"/>
              <w:rPr>
                <w:sz w:val="24"/>
                <w:szCs w:val="24"/>
              </w:rPr>
            </w:pPr>
            <w:r>
              <w:rPr>
                <w:sz w:val="24"/>
                <w:szCs w:val="24"/>
              </w:rPr>
              <w:t>0,98</w:t>
            </w:r>
          </w:p>
        </w:tc>
        <w:tc>
          <w:tcPr>
            <w:tcW w:w="3103" w:type="dxa"/>
          </w:tcPr>
          <w:p w:rsidR="001B65B0" w:rsidRPr="000D29CA" w:rsidRDefault="001B65B0" w:rsidP="001B65B0">
            <w:pPr>
              <w:jc w:val="center"/>
              <w:rPr>
                <w:sz w:val="24"/>
                <w:szCs w:val="24"/>
              </w:rPr>
            </w:pPr>
            <w:r>
              <w:rPr>
                <w:sz w:val="24"/>
                <w:szCs w:val="24"/>
              </w:rPr>
              <w:t>0,993</w:t>
            </w:r>
          </w:p>
        </w:tc>
      </w:tr>
      <w:tr w:rsidR="001B65B0" w:rsidRPr="000D29CA" w:rsidTr="00B27340">
        <w:trPr>
          <w:trHeight w:val="297"/>
        </w:trPr>
        <w:tc>
          <w:tcPr>
            <w:tcW w:w="3265" w:type="dxa"/>
          </w:tcPr>
          <w:p w:rsidR="001B65B0" w:rsidRPr="000D29CA" w:rsidRDefault="001B65B0" w:rsidP="00561778">
            <w:pPr>
              <w:jc w:val="center"/>
              <w:rPr>
                <w:b/>
                <w:sz w:val="24"/>
                <w:szCs w:val="24"/>
              </w:rPr>
            </w:pPr>
            <w:r w:rsidRPr="00164686">
              <w:rPr>
                <w:b/>
                <w:sz w:val="24"/>
                <w:szCs w:val="24"/>
              </w:rPr>
              <w:t>Biokütle</w:t>
            </w:r>
          </w:p>
        </w:tc>
        <w:tc>
          <w:tcPr>
            <w:tcW w:w="2704" w:type="dxa"/>
          </w:tcPr>
          <w:p w:rsidR="001B65B0" w:rsidRPr="000D29CA" w:rsidRDefault="001B65B0" w:rsidP="00561778">
            <w:pPr>
              <w:jc w:val="center"/>
              <w:rPr>
                <w:sz w:val="24"/>
                <w:szCs w:val="24"/>
              </w:rPr>
            </w:pPr>
            <w:r>
              <w:rPr>
                <w:sz w:val="24"/>
                <w:szCs w:val="24"/>
              </w:rPr>
              <w:t>0,98</w:t>
            </w:r>
          </w:p>
        </w:tc>
        <w:tc>
          <w:tcPr>
            <w:tcW w:w="3103" w:type="dxa"/>
          </w:tcPr>
          <w:p w:rsidR="001B65B0" w:rsidRPr="000D29CA" w:rsidRDefault="001B65B0" w:rsidP="00561778">
            <w:pPr>
              <w:jc w:val="center"/>
              <w:rPr>
                <w:sz w:val="24"/>
                <w:szCs w:val="24"/>
              </w:rPr>
            </w:pPr>
            <w:r>
              <w:rPr>
                <w:sz w:val="24"/>
                <w:szCs w:val="24"/>
              </w:rPr>
              <w:t>0,99</w:t>
            </w:r>
          </w:p>
        </w:tc>
      </w:tr>
      <w:tr w:rsidR="001B65B0" w:rsidRPr="000D29CA" w:rsidTr="00B27340">
        <w:trPr>
          <w:trHeight w:val="297"/>
        </w:trPr>
        <w:tc>
          <w:tcPr>
            <w:tcW w:w="3265" w:type="dxa"/>
          </w:tcPr>
          <w:p w:rsidR="001B65B0" w:rsidRPr="000D29CA" w:rsidRDefault="001B65B0" w:rsidP="00561778">
            <w:pPr>
              <w:jc w:val="center"/>
              <w:rPr>
                <w:sz w:val="24"/>
                <w:szCs w:val="24"/>
              </w:rPr>
            </w:pPr>
            <w:proofErr w:type="gramStart"/>
            <w:r w:rsidRPr="000D29CA">
              <w:rPr>
                <w:b/>
                <w:sz w:val="24"/>
                <w:szCs w:val="24"/>
              </w:rPr>
              <w:t>Rüzgar</w:t>
            </w:r>
            <w:proofErr w:type="gramEnd"/>
          </w:p>
        </w:tc>
        <w:tc>
          <w:tcPr>
            <w:tcW w:w="2704" w:type="dxa"/>
          </w:tcPr>
          <w:p w:rsidR="001B65B0" w:rsidRPr="000D29CA" w:rsidRDefault="001B65B0" w:rsidP="00561778">
            <w:pPr>
              <w:jc w:val="center"/>
              <w:rPr>
                <w:sz w:val="24"/>
                <w:szCs w:val="24"/>
              </w:rPr>
            </w:pPr>
            <w:r>
              <w:rPr>
                <w:sz w:val="24"/>
                <w:szCs w:val="24"/>
              </w:rPr>
              <w:t>0,98</w:t>
            </w:r>
          </w:p>
        </w:tc>
        <w:tc>
          <w:tcPr>
            <w:tcW w:w="3103" w:type="dxa"/>
          </w:tcPr>
          <w:p w:rsidR="001B65B0" w:rsidRPr="000D29CA" w:rsidRDefault="001B65B0" w:rsidP="005A6836">
            <w:pPr>
              <w:jc w:val="center"/>
              <w:rPr>
                <w:sz w:val="24"/>
                <w:szCs w:val="24"/>
              </w:rPr>
            </w:pPr>
            <w:r>
              <w:rPr>
                <w:sz w:val="24"/>
                <w:szCs w:val="24"/>
              </w:rPr>
              <w:t>0,98</w:t>
            </w:r>
          </w:p>
        </w:tc>
      </w:tr>
    </w:tbl>
    <w:p w:rsidR="00AC4E8D" w:rsidRDefault="00AC4E8D"/>
    <w:p w:rsidR="00B27340" w:rsidRPr="00164686" w:rsidRDefault="00B27340" w:rsidP="00B27340">
      <w:pPr>
        <w:pStyle w:val="metin"/>
        <w:spacing w:before="0" w:beforeAutospacing="0" w:after="0" w:afterAutospacing="0"/>
        <w:jc w:val="both"/>
        <w:rPr>
          <w:iCs/>
        </w:rPr>
      </w:pPr>
      <w:r w:rsidRPr="00164686">
        <w:rPr>
          <w:iCs/>
        </w:rPr>
        <w:t>Bu kapsamda</w:t>
      </w:r>
      <w:r>
        <w:rPr>
          <w:iCs/>
        </w:rPr>
        <w:t>,</w:t>
      </w:r>
      <w:r w:rsidRPr="00164686">
        <w:rPr>
          <w:iCs/>
        </w:rPr>
        <w:t xml:space="preserve"> </w:t>
      </w:r>
      <w:r>
        <w:rPr>
          <w:iCs/>
        </w:rPr>
        <w:t xml:space="preserve">söz konusu değişiklik taslağı </w:t>
      </w:r>
      <w:r w:rsidRPr="00164686">
        <w:rPr>
          <w:iCs/>
        </w:rPr>
        <w:t xml:space="preserve">ilgililerin görüşlerinin alınmasını </w:t>
      </w:r>
      <w:proofErr w:type="spellStart"/>
      <w:r w:rsidRPr="00164686">
        <w:rPr>
          <w:iCs/>
        </w:rPr>
        <w:t>teminen</w:t>
      </w:r>
      <w:proofErr w:type="spellEnd"/>
      <w:r w:rsidRPr="00164686">
        <w:rPr>
          <w:iCs/>
        </w:rPr>
        <w:t xml:space="preserve"> Kurumumuz internet sayfasında görüşe açılmıştır. İlgililerin </w:t>
      </w:r>
      <w:r>
        <w:rPr>
          <w:iCs/>
        </w:rPr>
        <w:t>taslak</w:t>
      </w:r>
      <w:r w:rsidRPr="00164686">
        <w:rPr>
          <w:iCs/>
        </w:rPr>
        <w:t xml:space="preserve"> hakkındaki görüş ve önerilerini, gerekli değerlendirmelerin yapılabilmesini </w:t>
      </w:r>
      <w:proofErr w:type="spellStart"/>
      <w:r w:rsidRPr="00164686">
        <w:rPr>
          <w:iCs/>
        </w:rPr>
        <w:t>teminen</w:t>
      </w:r>
      <w:proofErr w:type="spellEnd"/>
      <w:r w:rsidRPr="00164686">
        <w:rPr>
          <w:iCs/>
        </w:rPr>
        <w:t xml:space="preserve"> </w:t>
      </w:r>
      <w:r w:rsidR="008E1BC3">
        <w:rPr>
          <w:iCs/>
        </w:rPr>
        <w:t xml:space="preserve">3 Kasım 2017 </w:t>
      </w:r>
      <w:bookmarkStart w:id="0" w:name="_GoBack"/>
      <w:bookmarkEnd w:id="0"/>
      <w:r w:rsidR="00D90AB0">
        <w:rPr>
          <w:iCs/>
        </w:rPr>
        <w:t xml:space="preserve">tarihine kadar </w:t>
      </w:r>
      <w:r w:rsidRPr="00164686">
        <w:rPr>
          <w:iCs/>
        </w:rPr>
        <w:t>M</w:t>
      </w:r>
      <w:r w:rsidR="00D90AB0">
        <w:rPr>
          <w:iCs/>
        </w:rPr>
        <w:t>S Word</w:t>
      </w:r>
      <w:r w:rsidRPr="00164686">
        <w:rPr>
          <w:iCs/>
        </w:rPr>
        <w:t xml:space="preserve"> formatında </w:t>
      </w:r>
      <w:hyperlink r:id="rId5" w:history="1">
        <w:r w:rsidRPr="00164686">
          <w:rPr>
            <w:rStyle w:val="Kpr"/>
            <w:iCs/>
          </w:rPr>
          <w:t>otep@epdk.org.tr</w:t>
        </w:r>
      </w:hyperlink>
      <w:r w:rsidRPr="00164686">
        <w:rPr>
          <w:iCs/>
        </w:rPr>
        <w:t xml:space="preserve"> e-posta adresine göndermeleri hususu kamuoyuna saygıyla duyurulur. </w:t>
      </w:r>
      <w:r>
        <w:rPr>
          <w:iCs/>
        </w:rPr>
        <w:t xml:space="preserve">Önerilerin, sağlıklı şekilde değerlendirilebilmelerini </w:t>
      </w:r>
      <w:proofErr w:type="spellStart"/>
      <w:r>
        <w:rPr>
          <w:iCs/>
        </w:rPr>
        <w:t>teminen</w:t>
      </w:r>
      <w:proofErr w:type="spellEnd"/>
      <w:r>
        <w:rPr>
          <w:iCs/>
        </w:rPr>
        <w:t>, tevsik edici somut hesaplamalar ile birlikte sunulması gerekmekte olup, aksi halde değerlendirilmeleri mümkün olamayacaktır.</w:t>
      </w:r>
    </w:p>
    <w:p w:rsidR="00B27340" w:rsidRDefault="00B27340"/>
    <w:sectPr w:rsidR="00B27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B0"/>
    <w:rsid w:val="00143D17"/>
    <w:rsid w:val="00164686"/>
    <w:rsid w:val="001B65B0"/>
    <w:rsid w:val="002E6315"/>
    <w:rsid w:val="003757EE"/>
    <w:rsid w:val="003F5344"/>
    <w:rsid w:val="004401C6"/>
    <w:rsid w:val="004D432D"/>
    <w:rsid w:val="005A6836"/>
    <w:rsid w:val="00671306"/>
    <w:rsid w:val="008035F2"/>
    <w:rsid w:val="00872449"/>
    <w:rsid w:val="008E1BC3"/>
    <w:rsid w:val="00A33927"/>
    <w:rsid w:val="00A8229D"/>
    <w:rsid w:val="00AC4E8D"/>
    <w:rsid w:val="00B253C1"/>
    <w:rsid w:val="00B27340"/>
    <w:rsid w:val="00B63C66"/>
    <w:rsid w:val="00C37851"/>
    <w:rsid w:val="00D90A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B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164686"/>
    <w:rPr>
      <w:color w:val="0000FF"/>
      <w:u w:val="single"/>
    </w:rPr>
  </w:style>
  <w:style w:type="paragraph" w:customStyle="1" w:styleId="metin">
    <w:name w:val="metin"/>
    <w:basedOn w:val="Normal"/>
    <w:rsid w:val="00164686"/>
    <w:pPr>
      <w:spacing w:before="100" w:beforeAutospacing="1" w:after="100" w:afterAutospacing="1" w:line="240" w:lineRule="auto"/>
    </w:pPr>
    <w:rPr>
      <w:rFonts w:ascii="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B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164686"/>
    <w:rPr>
      <w:color w:val="0000FF"/>
      <w:u w:val="single"/>
    </w:rPr>
  </w:style>
  <w:style w:type="paragraph" w:customStyle="1" w:styleId="metin">
    <w:name w:val="metin"/>
    <w:basedOn w:val="Normal"/>
    <w:rsid w:val="00164686"/>
    <w:pPr>
      <w:spacing w:before="100" w:beforeAutospacing="1" w:after="100" w:afterAutospacing="1" w:line="240" w:lineRule="auto"/>
    </w:pPr>
    <w:rPr>
      <w:rFonts w:ascii="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tep@epdk.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199</Words>
  <Characters>1138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EPDK2</dc:creator>
  <cp:lastModifiedBy>EPDK2</cp:lastModifiedBy>
  <cp:revision>9</cp:revision>
  <cp:lastPrinted>2017-10-13T08:52:00Z</cp:lastPrinted>
  <dcterms:created xsi:type="dcterms:W3CDTF">2017-10-13T08:35:00Z</dcterms:created>
  <dcterms:modified xsi:type="dcterms:W3CDTF">2017-10-19T13:48:00Z</dcterms:modified>
</cp:coreProperties>
</file>