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28" w:rsidRPr="002C2107" w:rsidRDefault="00DD76F2" w:rsidP="00BF1699">
      <w:pPr>
        <w:spacing w:line="288" w:lineRule="auto"/>
        <w:ind w:firstLine="709"/>
        <w:jc w:val="center"/>
        <w:rPr>
          <w:rFonts w:ascii="Calibri" w:hAnsi="Calibri" w:cs="Arial"/>
          <w:b/>
          <w:color w:val="FF0000"/>
        </w:rPr>
      </w:pPr>
      <w:r>
        <w:rPr>
          <w:rFonts w:asciiTheme="minorHAnsi" w:hAnsiTheme="minorHAnsi" w:cstheme="minorHAnsi"/>
          <w:b/>
          <w:color w:val="92D050"/>
        </w:rPr>
        <w:t xml:space="preserve">SAMPLE FOR THE LETTER OF GUARANTEE TO BE ISSUED TO EXIST FOR NATURAL GAS MARKET TRANSACTIONS </w:t>
      </w:r>
    </w:p>
    <w:p w:rsidR="00A8264D" w:rsidRPr="002C2107" w:rsidRDefault="00A8264D" w:rsidP="00BF1699">
      <w:pPr>
        <w:pStyle w:val="Balk1"/>
        <w:spacing w:line="288" w:lineRule="auto"/>
        <w:rPr>
          <w:rFonts w:ascii="Calibri" w:hAnsi="Calibri" w:cs="Tahoma"/>
          <w:color w:val="FF0000"/>
          <w:sz w:val="16"/>
          <w:szCs w:val="16"/>
        </w:rPr>
      </w:pPr>
    </w:p>
    <w:p w:rsidR="00D82328" w:rsidRPr="00A8264D" w:rsidRDefault="00DD76F2" w:rsidP="00942FE8">
      <w:pPr>
        <w:pStyle w:val="Balk1"/>
        <w:spacing w:line="288" w:lineRule="auto"/>
        <w:rPr>
          <w:rFonts w:ascii="Calibri" w:hAnsi="Calibri" w:cs="Tahoma"/>
          <w:sz w:val="24"/>
          <w:szCs w:val="24"/>
        </w:rPr>
      </w:pPr>
      <w:r>
        <w:rPr>
          <w:rFonts w:ascii="Calibri" w:hAnsi="Calibri" w:cs="Tahoma"/>
          <w:sz w:val="24"/>
          <w:szCs w:val="24"/>
        </w:rPr>
        <w:t>FINAL LETTER OF GUARANTEE</w:t>
      </w:r>
    </w:p>
    <w:p w:rsidR="00D82328" w:rsidRPr="0060249B" w:rsidRDefault="0060249B" w:rsidP="0060249B">
      <w:pPr>
        <w:pStyle w:val="GvdeMetni"/>
        <w:spacing w:line="288" w:lineRule="auto"/>
        <w:rPr>
          <w:rFonts w:ascii="Calibri" w:hAnsi="Calibri" w:cs="Tahoma"/>
          <w:sz w:val="20"/>
        </w:rPr>
      </w:pPr>
      <w:bookmarkStart w:id="0" w:name="_GoBack"/>
      <w:r w:rsidRPr="0060249B">
        <w:rPr>
          <w:sz w:val="20"/>
        </w:rPr>
        <w:t>(This document is translated into English for informative purposes. Turkish version will be signed and used by participants.)</w:t>
      </w:r>
    </w:p>
    <w:bookmarkEnd w:id="0"/>
    <w:p w:rsidR="00C94126" w:rsidRPr="00E85B7D" w:rsidRDefault="00DD76F2" w:rsidP="00C94126">
      <w:pPr>
        <w:pStyle w:val="GvdeMetni"/>
        <w:spacing w:line="288" w:lineRule="auto"/>
        <w:jc w:val="both"/>
        <w:rPr>
          <w:rFonts w:asciiTheme="minorHAnsi" w:hAnsiTheme="minorHAnsi" w:cstheme="minorHAnsi"/>
          <w:b/>
          <w:szCs w:val="24"/>
        </w:rPr>
      </w:pPr>
      <w:r>
        <w:rPr>
          <w:rFonts w:asciiTheme="minorHAnsi" w:hAnsiTheme="minorHAnsi" w:cstheme="minorHAnsi"/>
          <w:b/>
          <w:szCs w:val="24"/>
        </w:rPr>
        <w:t>ENERGY EXCHANGE ISTANBUL (EXIST</w:t>
      </w:r>
      <w:r w:rsidR="00C94126" w:rsidRPr="00E85B7D">
        <w:rPr>
          <w:rFonts w:asciiTheme="minorHAnsi" w:hAnsiTheme="minorHAnsi" w:cstheme="minorHAnsi"/>
          <w:b/>
          <w:szCs w:val="24"/>
        </w:rPr>
        <w:t xml:space="preserve">)                         </w:t>
      </w:r>
    </w:p>
    <w:p w:rsidR="00A8264D" w:rsidRPr="00A8264D" w:rsidRDefault="00C94126" w:rsidP="00C94126">
      <w:pPr>
        <w:pStyle w:val="GvdeMetni"/>
        <w:spacing w:line="288" w:lineRule="auto"/>
        <w:jc w:val="both"/>
        <w:rPr>
          <w:rFonts w:ascii="Calibri" w:hAnsi="Calibri" w:cs="Tahoma"/>
          <w:b/>
          <w:szCs w:val="24"/>
        </w:rPr>
      </w:pPr>
      <w:r w:rsidRPr="00E85B7D">
        <w:rPr>
          <w:rFonts w:asciiTheme="minorHAnsi" w:hAnsiTheme="minorHAnsi" w:cstheme="minorHAnsi"/>
          <w:b/>
          <w:color w:val="060606"/>
          <w:shd w:val="clear" w:color="auto" w:fill="FFFFFF"/>
        </w:rPr>
        <w:t>Maslak Mahallesi, Taşyoncası Sokak, No:1/F F2 Blok 34485 Sarıyer/İstanbul</w:t>
      </w:r>
      <w:r w:rsidR="009A07F0" w:rsidRPr="0006747E">
        <w:rPr>
          <w:rFonts w:ascii="Calibri" w:hAnsi="Calibri" w:cs="Tahoma"/>
          <w:b/>
          <w:szCs w:val="24"/>
        </w:rPr>
        <w:tab/>
      </w:r>
      <w:r w:rsidR="00BF1699" w:rsidRPr="00A8264D">
        <w:rPr>
          <w:rFonts w:ascii="Calibri" w:hAnsi="Calibri" w:cs="Tahoma"/>
          <w:b/>
          <w:szCs w:val="24"/>
        </w:rPr>
        <w:tab/>
      </w:r>
      <w:r w:rsidR="00BF1699" w:rsidRPr="00A8264D">
        <w:rPr>
          <w:rFonts w:ascii="Calibri" w:hAnsi="Calibri" w:cs="Tahoma"/>
          <w:b/>
          <w:szCs w:val="24"/>
        </w:rPr>
        <w:tab/>
      </w:r>
      <w:r w:rsidR="00BF1699" w:rsidRPr="00A8264D">
        <w:rPr>
          <w:rFonts w:ascii="Calibri" w:hAnsi="Calibri" w:cs="Tahoma"/>
          <w:b/>
          <w:szCs w:val="24"/>
        </w:rPr>
        <w:tab/>
      </w:r>
      <w:r w:rsidR="00BF1699" w:rsidRPr="00A8264D">
        <w:rPr>
          <w:rFonts w:ascii="Calibri" w:hAnsi="Calibri" w:cs="Tahoma"/>
          <w:b/>
          <w:szCs w:val="24"/>
        </w:rPr>
        <w:tab/>
      </w:r>
      <w:r w:rsidR="00BF1699" w:rsidRPr="00A8264D">
        <w:rPr>
          <w:rFonts w:ascii="Calibri" w:hAnsi="Calibri" w:cs="Tahoma"/>
          <w:b/>
          <w:szCs w:val="24"/>
        </w:rPr>
        <w:tab/>
        <w:t xml:space="preserve">  </w:t>
      </w:r>
    </w:p>
    <w:p w:rsidR="00D82328" w:rsidRPr="00A8264D" w:rsidRDefault="00DD76F2" w:rsidP="00A8264D">
      <w:pPr>
        <w:pStyle w:val="GvdeMetni"/>
        <w:spacing w:line="288" w:lineRule="auto"/>
        <w:jc w:val="both"/>
        <w:rPr>
          <w:rFonts w:ascii="Calibri" w:hAnsi="Calibri" w:cs="Tahoma"/>
          <w:szCs w:val="24"/>
        </w:rPr>
      </w:pPr>
      <w:r>
        <w:rPr>
          <w:rFonts w:ascii="Calibri" w:hAnsi="Calibri"/>
          <w:szCs w:val="24"/>
        </w:rPr>
        <w:t>LETTER OF GUARANTEE</w:t>
      </w:r>
      <w:r w:rsidR="00A8264D" w:rsidRPr="00A8264D">
        <w:rPr>
          <w:rFonts w:ascii="Calibri" w:hAnsi="Calibri"/>
          <w:szCs w:val="24"/>
        </w:rPr>
        <w:t xml:space="preserve"> NO:   </w:t>
      </w:r>
      <w:r w:rsidR="00BF1699" w:rsidRPr="00A8264D">
        <w:rPr>
          <w:rFonts w:ascii="Calibri" w:hAnsi="Calibri" w:cs="Tahoma"/>
          <w:szCs w:val="24"/>
        </w:rPr>
        <w:t xml:space="preserve">    </w:t>
      </w:r>
      <w:r>
        <w:rPr>
          <w:rFonts w:ascii="Calibri" w:hAnsi="Calibri" w:cs="Tahoma"/>
          <w:szCs w:val="24"/>
        </w:rPr>
        <w:tab/>
      </w:r>
      <w:r>
        <w:rPr>
          <w:rFonts w:ascii="Calibri" w:hAnsi="Calibri" w:cs="Tahoma"/>
          <w:szCs w:val="24"/>
        </w:rPr>
        <w:tab/>
      </w:r>
      <w:r>
        <w:rPr>
          <w:rFonts w:ascii="Calibri" w:hAnsi="Calibri" w:cs="Tahoma"/>
          <w:szCs w:val="24"/>
        </w:rPr>
        <w:tab/>
      </w:r>
      <w:r>
        <w:rPr>
          <w:rFonts w:ascii="Calibri" w:hAnsi="Calibri" w:cs="Tahoma"/>
          <w:szCs w:val="24"/>
        </w:rPr>
        <w:tab/>
      </w:r>
      <w:r>
        <w:rPr>
          <w:rFonts w:ascii="Calibri" w:hAnsi="Calibri" w:cs="Tahoma"/>
          <w:szCs w:val="24"/>
        </w:rPr>
        <w:tab/>
      </w:r>
      <w:r>
        <w:rPr>
          <w:rFonts w:ascii="Calibri" w:hAnsi="Calibri" w:cs="Tahoma"/>
          <w:szCs w:val="24"/>
        </w:rPr>
        <w:tab/>
      </w:r>
      <w:r>
        <w:rPr>
          <w:rFonts w:ascii="Calibri" w:hAnsi="Calibri" w:cs="Tahoma"/>
          <w:szCs w:val="24"/>
        </w:rPr>
        <w:tab/>
      </w:r>
      <w:r w:rsidR="00BF1699" w:rsidRPr="00A8264D">
        <w:rPr>
          <w:rFonts w:ascii="Calibri" w:hAnsi="Calibri" w:cs="Tahoma"/>
          <w:szCs w:val="24"/>
        </w:rPr>
        <w:t>_</w:t>
      </w:r>
      <w:r w:rsidR="00D82328" w:rsidRPr="00A8264D">
        <w:rPr>
          <w:rFonts w:ascii="Calibri" w:hAnsi="Calibri" w:cs="Tahoma"/>
          <w:szCs w:val="24"/>
        </w:rPr>
        <w:t>_/_ _/_ _ _</w:t>
      </w:r>
    </w:p>
    <w:p w:rsidR="00AB517E" w:rsidRPr="00A8264D" w:rsidRDefault="00797E3F" w:rsidP="00BF1699">
      <w:pPr>
        <w:pStyle w:val="GvdeMetni"/>
        <w:spacing w:line="288" w:lineRule="auto"/>
        <w:jc w:val="both"/>
        <w:rPr>
          <w:rFonts w:ascii="Calibri" w:hAnsi="Calibri"/>
          <w:szCs w:val="24"/>
        </w:rPr>
      </w:pPr>
      <w:r w:rsidRPr="00A8264D">
        <w:rPr>
          <w:rFonts w:ascii="Calibri" w:hAnsi="Calibri"/>
          <w:szCs w:val="24"/>
        </w:rPr>
        <w:t xml:space="preserve">           </w:t>
      </w:r>
      <w:r w:rsidR="00BF1699" w:rsidRPr="00A8264D">
        <w:rPr>
          <w:rFonts w:ascii="Calibri" w:hAnsi="Calibri"/>
          <w:szCs w:val="24"/>
        </w:rPr>
        <w:t xml:space="preserve">                </w:t>
      </w:r>
    </w:p>
    <w:p w:rsidR="00DB1CBE" w:rsidRPr="00A8264D" w:rsidRDefault="00DD76F2" w:rsidP="00C525EA">
      <w:pPr>
        <w:pStyle w:val="BodyText22"/>
        <w:spacing w:line="288" w:lineRule="auto"/>
        <w:ind w:left="0" w:firstLine="567"/>
        <w:jc w:val="both"/>
        <w:rPr>
          <w:rFonts w:ascii="Calibri" w:hAnsi="Calibri" w:cs="Tahoma"/>
          <w:i w:val="0"/>
          <w:sz w:val="24"/>
          <w:szCs w:val="24"/>
        </w:rPr>
      </w:pPr>
      <w:r w:rsidRPr="00E04B17">
        <w:rPr>
          <w:rFonts w:ascii="Calibri" w:hAnsi="Calibri" w:cs="Tahoma"/>
          <w:i w:val="0"/>
          <w:sz w:val="24"/>
          <w:szCs w:val="24"/>
        </w:rPr>
        <w:t>Whereas the</w:t>
      </w:r>
      <w:r>
        <w:rPr>
          <w:rFonts w:ascii="Calibri" w:hAnsi="Calibri" w:cs="Tahoma"/>
          <w:sz w:val="24"/>
          <w:szCs w:val="24"/>
        </w:rPr>
        <w:t xml:space="preserve"> </w:t>
      </w:r>
      <w:r>
        <w:rPr>
          <w:rFonts w:ascii="Calibri" w:hAnsi="Calibri" w:cs="Tahoma"/>
          <w:b/>
          <w:sz w:val="24"/>
          <w:szCs w:val="24"/>
        </w:rPr>
        <w:t>(EIC code:</w:t>
      </w:r>
      <w:r w:rsidRPr="00A8264D">
        <w:rPr>
          <w:rFonts w:ascii="Calibri" w:hAnsi="Calibri" w:cs="Tahoma"/>
          <w:b/>
          <w:sz w:val="24"/>
          <w:szCs w:val="24"/>
        </w:rPr>
        <w:t xml:space="preserve"> </w:t>
      </w:r>
      <w:r w:rsidR="00610E18">
        <w:rPr>
          <w:rFonts w:ascii="Calibri" w:hAnsi="Calibri" w:cs="Tahoma"/>
          <w:b/>
          <w:sz w:val="24"/>
          <w:szCs w:val="24"/>
        </w:rPr>
        <w:t>………………….)</w:t>
      </w:r>
      <w:r w:rsidR="00942FE8">
        <w:rPr>
          <w:rFonts w:ascii="Calibri" w:hAnsi="Calibri" w:cs="Tahoma"/>
          <w:b/>
          <w:sz w:val="24"/>
          <w:szCs w:val="24"/>
        </w:rPr>
        <w:t xml:space="preserve"> </w:t>
      </w:r>
      <w:r w:rsidR="00B85421" w:rsidRPr="00A8264D">
        <w:rPr>
          <w:rFonts w:ascii="Calibri" w:hAnsi="Calibri" w:cs="Tahoma"/>
          <w:b/>
          <w:sz w:val="24"/>
          <w:szCs w:val="24"/>
        </w:rPr>
        <w:t>(</w:t>
      </w:r>
      <w:r w:rsidR="00797E3F" w:rsidRPr="00A8264D">
        <w:rPr>
          <w:rFonts w:ascii="Calibri" w:hAnsi="Calibri" w:cs="Tahoma"/>
          <w:b/>
          <w:sz w:val="24"/>
          <w:szCs w:val="24"/>
        </w:rPr>
        <w:t>…………</w:t>
      </w:r>
      <w:r w:rsidR="004C1DDC" w:rsidRPr="00A8264D">
        <w:rPr>
          <w:rFonts w:ascii="Calibri" w:hAnsi="Calibri" w:cs="Tahoma"/>
          <w:b/>
          <w:sz w:val="24"/>
          <w:szCs w:val="24"/>
        </w:rPr>
        <w:t xml:space="preserve"> </w:t>
      </w:r>
      <w:r w:rsidR="00797E3F" w:rsidRPr="00A8264D">
        <w:rPr>
          <w:rFonts w:ascii="Calibri" w:hAnsi="Calibri" w:cs="Tahoma"/>
          <w:b/>
          <w:sz w:val="24"/>
          <w:szCs w:val="24"/>
        </w:rPr>
        <w:t>………</w:t>
      </w:r>
      <w:r w:rsidR="004C1DDC" w:rsidRPr="00A8264D">
        <w:rPr>
          <w:rFonts w:ascii="Calibri" w:hAnsi="Calibri" w:cs="Tahoma"/>
          <w:b/>
          <w:sz w:val="24"/>
          <w:szCs w:val="24"/>
        </w:rPr>
        <w:t xml:space="preserve"> </w:t>
      </w:r>
      <w:r w:rsidR="00797E3F" w:rsidRPr="00A8264D">
        <w:rPr>
          <w:rFonts w:ascii="Calibri" w:hAnsi="Calibri" w:cs="Tahoma"/>
          <w:b/>
          <w:sz w:val="24"/>
          <w:szCs w:val="24"/>
        </w:rPr>
        <w:t>…</w:t>
      </w:r>
      <w:r w:rsidR="004C1DDC" w:rsidRPr="00A8264D">
        <w:rPr>
          <w:rFonts w:ascii="Calibri" w:hAnsi="Calibri" w:cs="Tahoma"/>
          <w:b/>
          <w:sz w:val="24"/>
          <w:szCs w:val="24"/>
        </w:rPr>
        <w:t xml:space="preserve"> </w:t>
      </w:r>
      <w:r w:rsidR="00797E3F" w:rsidRPr="00A8264D">
        <w:rPr>
          <w:rFonts w:ascii="Calibri" w:hAnsi="Calibri" w:cs="Tahoma"/>
          <w:b/>
          <w:sz w:val="24"/>
          <w:szCs w:val="24"/>
        </w:rPr>
        <w:t>………</w:t>
      </w:r>
      <w:r w:rsidR="004C1DDC" w:rsidRPr="00A8264D">
        <w:rPr>
          <w:rFonts w:ascii="Calibri" w:hAnsi="Calibri" w:cs="Tahoma"/>
          <w:b/>
          <w:sz w:val="24"/>
          <w:szCs w:val="24"/>
        </w:rPr>
        <w:t xml:space="preserve"> </w:t>
      </w:r>
      <w:r w:rsidR="00797E3F" w:rsidRPr="00A8264D">
        <w:rPr>
          <w:rFonts w:ascii="Calibri" w:hAnsi="Calibri" w:cs="Tahoma"/>
          <w:b/>
          <w:sz w:val="24"/>
          <w:szCs w:val="24"/>
        </w:rPr>
        <w:t>……</w:t>
      </w:r>
      <w:r w:rsidR="004C1DDC" w:rsidRPr="00A8264D">
        <w:rPr>
          <w:rFonts w:ascii="Calibri" w:hAnsi="Calibri" w:cs="Tahoma"/>
          <w:b/>
          <w:sz w:val="24"/>
          <w:szCs w:val="24"/>
        </w:rPr>
        <w:t xml:space="preserve"> </w:t>
      </w:r>
      <w:r w:rsidR="00797E3F" w:rsidRPr="00A8264D">
        <w:rPr>
          <w:rFonts w:ascii="Calibri" w:hAnsi="Calibri" w:cs="Tahoma"/>
          <w:b/>
          <w:sz w:val="24"/>
          <w:szCs w:val="24"/>
        </w:rPr>
        <w:t>…</w:t>
      </w:r>
      <w:r w:rsidR="004C1DDC" w:rsidRPr="00A8264D">
        <w:rPr>
          <w:rFonts w:ascii="Calibri" w:hAnsi="Calibri" w:cs="Tahoma"/>
          <w:b/>
          <w:sz w:val="24"/>
          <w:szCs w:val="24"/>
        </w:rPr>
        <w:t xml:space="preserve"> </w:t>
      </w:r>
      <w:r w:rsidR="00797E3F" w:rsidRPr="00A8264D">
        <w:rPr>
          <w:rFonts w:ascii="Calibri" w:hAnsi="Calibri" w:cs="Tahoma"/>
          <w:b/>
          <w:sz w:val="24"/>
          <w:szCs w:val="24"/>
        </w:rPr>
        <w:t>…</w:t>
      </w:r>
      <w:r w:rsidR="004C1DDC" w:rsidRPr="00A8264D">
        <w:rPr>
          <w:rFonts w:ascii="Calibri" w:hAnsi="Calibri" w:cs="Tahoma"/>
          <w:b/>
          <w:sz w:val="24"/>
          <w:szCs w:val="24"/>
        </w:rPr>
        <w:t xml:space="preserve"> </w:t>
      </w:r>
      <w:r w:rsidR="00797E3F" w:rsidRPr="00A8264D">
        <w:rPr>
          <w:rFonts w:ascii="Calibri" w:hAnsi="Calibri" w:cs="Tahoma"/>
          <w:b/>
          <w:sz w:val="24"/>
          <w:szCs w:val="24"/>
        </w:rPr>
        <w:t>…</w:t>
      </w:r>
      <w:r w:rsidR="004C1DDC" w:rsidRPr="00A8264D">
        <w:rPr>
          <w:rFonts w:ascii="Calibri" w:hAnsi="Calibri" w:cs="Tahoma"/>
          <w:b/>
          <w:sz w:val="24"/>
          <w:szCs w:val="24"/>
        </w:rPr>
        <w:t xml:space="preserve"> </w:t>
      </w:r>
      <w:r w:rsidR="00797E3F" w:rsidRPr="00A8264D">
        <w:rPr>
          <w:rFonts w:ascii="Calibri" w:hAnsi="Calibri" w:cs="Tahoma"/>
          <w:b/>
          <w:sz w:val="24"/>
          <w:szCs w:val="24"/>
        </w:rPr>
        <w:t>…</w:t>
      </w:r>
      <w:r w:rsidR="004C1DDC" w:rsidRPr="00A8264D">
        <w:rPr>
          <w:rFonts w:ascii="Calibri" w:hAnsi="Calibri" w:cs="Tahoma"/>
          <w:b/>
          <w:sz w:val="24"/>
          <w:szCs w:val="24"/>
        </w:rPr>
        <w:t xml:space="preserve"> </w:t>
      </w:r>
      <w:r w:rsidR="00797E3F" w:rsidRPr="00A8264D">
        <w:rPr>
          <w:rFonts w:ascii="Calibri" w:hAnsi="Calibri" w:cs="Tahoma"/>
          <w:b/>
          <w:sz w:val="24"/>
          <w:szCs w:val="24"/>
        </w:rPr>
        <w:t>…</w:t>
      </w:r>
      <w:r w:rsidR="004C1DDC" w:rsidRPr="00A8264D">
        <w:rPr>
          <w:rFonts w:ascii="Calibri" w:hAnsi="Calibri" w:cs="Tahoma"/>
          <w:b/>
          <w:sz w:val="24"/>
          <w:szCs w:val="24"/>
        </w:rPr>
        <w:t xml:space="preserve"> </w:t>
      </w:r>
      <w:r w:rsidR="00797E3F" w:rsidRPr="00A8264D">
        <w:rPr>
          <w:rFonts w:ascii="Calibri" w:hAnsi="Calibri" w:cs="Tahoma"/>
          <w:b/>
          <w:sz w:val="24"/>
          <w:szCs w:val="24"/>
        </w:rPr>
        <w:t>…………………………….</w:t>
      </w:r>
      <w:r w:rsidR="00942FE8">
        <w:rPr>
          <w:rFonts w:ascii="Calibri" w:hAnsi="Calibri" w:cs="Tahoma"/>
          <w:b/>
          <w:sz w:val="24"/>
          <w:szCs w:val="24"/>
        </w:rPr>
        <w:t xml:space="preserve"> </w:t>
      </w:r>
      <w:r>
        <w:rPr>
          <w:rFonts w:ascii="Calibri" w:hAnsi="Calibri" w:cs="Tahoma"/>
          <w:b/>
          <w:sz w:val="24"/>
          <w:szCs w:val="24"/>
        </w:rPr>
        <w:t>Market participant</w:t>
      </w:r>
      <w:r w:rsidR="00E04B17">
        <w:rPr>
          <w:rFonts w:ascii="Calibri" w:hAnsi="Calibri" w:cs="Tahoma"/>
          <w:b/>
          <w:sz w:val="24"/>
          <w:szCs w:val="24"/>
        </w:rPr>
        <w:t>)</w:t>
      </w:r>
      <w:r>
        <w:rPr>
          <w:rFonts w:ascii="Calibri" w:hAnsi="Calibri" w:cs="Tahoma"/>
          <w:i w:val="0"/>
          <w:sz w:val="24"/>
          <w:szCs w:val="24"/>
        </w:rPr>
        <w:t xml:space="preserve"> has </w:t>
      </w:r>
      <w:r w:rsidRPr="00E04B17">
        <w:rPr>
          <w:rFonts w:ascii="Calibri" w:hAnsi="Calibri" w:cs="Tahoma"/>
          <w:b/>
          <w:sz w:val="24"/>
          <w:szCs w:val="24"/>
        </w:rPr>
        <w:t>irrevocably</w:t>
      </w:r>
      <w:r>
        <w:rPr>
          <w:rFonts w:ascii="Calibri" w:hAnsi="Calibri" w:cs="Tahoma"/>
          <w:i w:val="0"/>
          <w:sz w:val="24"/>
          <w:szCs w:val="24"/>
        </w:rPr>
        <w:t xml:space="preserve"> guaranteed the final guarantee amount of</w:t>
      </w:r>
      <w:r w:rsidR="00E04B17">
        <w:rPr>
          <w:rFonts w:ascii="Calibri" w:hAnsi="Calibri" w:cs="Tahoma"/>
          <w:i w:val="0"/>
          <w:sz w:val="24"/>
          <w:szCs w:val="24"/>
        </w:rPr>
        <w:t xml:space="preserve"> </w:t>
      </w:r>
      <w:r w:rsidR="00E04B17" w:rsidRPr="00A8264D">
        <w:rPr>
          <w:rFonts w:ascii="Calibri" w:hAnsi="Calibri" w:cs="Tahoma"/>
          <w:b/>
          <w:sz w:val="24"/>
          <w:szCs w:val="24"/>
        </w:rPr>
        <w:t>(………………….………)</w:t>
      </w:r>
      <w:r w:rsidR="00E04B17" w:rsidRPr="00A8264D">
        <w:rPr>
          <w:rStyle w:val="DipnotBavurusu"/>
          <w:rFonts w:ascii="Calibri" w:hAnsi="Calibri" w:cs="Tahoma"/>
          <w:b/>
          <w:sz w:val="24"/>
          <w:szCs w:val="24"/>
        </w:rPr>
        <w:t xml:space="preserve"> </w:t>
      </w:r>
      <w:r w:rsidR="00E04B17" w:rsidRPr="00A8264D">
        <w:rPr>
          <w:rStyle w:val="DipnotBavurusu"/>
          <w:rFonts w:ascii="Calibri" w:hAnsi="Calibri" w:cs="Tahoma"/>
          <w:b/>
          <w:sz w:val="24"/>
          <w:szCs w:val="24"/>
          <w:vertAlign w:val="baseline"/>
        </w:rPr>
        <w:t>T</w:t>
      </w:r>
      <w:r w:rsidR="00E04B17">
        <w:rPr>
          <w:rStyle w:val="DipnotBavurusu"/>
          <w:rFonts w:ascii="Calibri" w:hAnsi="Calibri" w:cs="Tahoma"/>
          <w:b/>
          <w:sz w:val="24"/>
          <w:szCs w:val="24"/>
          <w:vertAlign w:val="baseline"/>
        </w:rPr>
        <w:t>RY</w:t>
      </w:r>
      <w:r w:rsidR="00E04B17" w:rsidRPr="00A8264D">
        <w:rPr>
          <w:rStyle w:val="DipnotBavurusu"/>
          <w:rFonts w:ascii="Calibri" w:hAnsi="Calibri" w:cs="Tahoma"/>
          <w:b/>
          <w:sz w:val="24"/>
          <w:szCs w:val="24"/>
          <w:vertAlign w:val="baseline"/>
        </w:rPr>
        <w:t xml:space="preserve"> </w:t>
      </w:r>
      <w:r w:rsidR="00E04B17" w:rsidRPr="00A8264D">
        <w:rPr>
          <w:rStyle w:val="DipnotBavurusu"/>
          <w:rFonts w:ascii="Calibri" w:hAnsi="Calibri" w:cs="Tahoma"/>
          <w:sz w:val="24"/>
          <w:szCs w:val="24"/>
          <w:vertAlign w:val="baseline"/>
        </w:rPr>
        <w:t>(</w:t>
      </w:r>
      <w:r w:rsidR="00E04B17">
        <w:rPr>
          <w:rFonts w:ascii="Calibri" w:hAnsi="Calibri" w:cs="Tahoma"/>
          <w:sz w:val="24"/>
          <w:szCs w:val="24"/>
        </w:rPr>
        <w:t xml:space="preserve">in writing: </w:t>
      </w:r>
      <w:r w:rsidR="00E04B17" w:rsidRPr="00A8264D">
        <w:rPr>
          <w:rFonts w:ascii="Calibri" w:hAnsi="Calibri" w:cs="Tahoma"/>
          <w:sz w:val="24"/>
          <w:szCs w:val="24"/>
        </w:rPr>
        <w:t xml:space="preserve">………………………………....  </w:t>
      </w:r>
      <w:r w:rsidR="00E04B17">
        <w:rPr>
          <w:rFonts w:ascii="Calibri" w:hAnsi="Calibri" w:cs="Tahoma"/>
          <w:sz w:val="24"/>
          <w:szCs w:val="24"/>
        </w:rPr>
        <w:t>Turkish Liras</w:t>
      </w:r>
      <w:r w:rsidR="00E04B17" w:rsidRPr="00A8264D">
        <w:rPr>
          <w:rFonts w:ascii="Calibri" w:hAnsi="Calibri" w:cs="Tahoma"/>
          <w:sz w:val="24"/>
          <w:szCs w:val="24"/>
        </w:rPr>
        <w:t>)</w:t>
      </w:r>
      <w:r w:rsidR="00E04B17">
        <w:rPr>
          <w:rFonts w:ascii="Calibri" w:hAnsi="Calibri" w:cs="Tahoma"/>
          <w:sz w:val="24"/>
          <w:szCs w:val="24"/>
        </w:rPr>
        <w:t xml:space="preserve"> </w:t>
      </w:r>
      <w:r w:rsidR="00E04B17" w:rsidRPr="00A8264D">
        <w:rPr>
          <w:rFonts w:ascii="Calibri" w:hAnsi="Calibri" w:cs="Tahoma"/>
          <w:b/>
          <w:sz w:val="24"/>
          <w:szCs w:val="24"/>
        </w:rPr>
        <w:t>(</w:t>
      </w:r>
      <w:r w:rsidR="00E04B17">
        <w:rPr>
          <w:rFonts w:ascii="Calibri" w:hAnsi="Calibri" w:cs="Tahoma"/>
          <w:b/>
          <w:sz w:val="24"/>
          <w:szCs w:val="24"/>
        </w:rPr>
        <w:t>name of the bank or private financial institution</w:t>
      </w:r>
      <w:r w:rsidR="00E04B17" w:rsidRPr="00A8264D">
        <w:rPr>
          <w:rFonts w:ascii="Calibri" w:hAnsi="Calibri" w:cs="Tahoma"/>
          <w:b/>
          <w:sz w:val="24"/>
          <w:szCs w:val="24"/>
        </w:rPr>
        <w:t>)</w:t>
      </w:r>
      <w:r w:rsidR="00E04B17">
        <w:rPr>
          <w:rFonts w:asciiTheme="minorHAnsi" w:hAnsiTheme="minorHAnsi" w:cstheme="minorHAnsi"/>
          <w:i w:val="0"/>
          <w:sz w:val="24"/>
          <w:szCs w:val="24"/>
        </w:rPr>
        <w:t xml:space="preserve">, which is protected under sub-paragraph 15 of article 11 of the Electricity Market Law, and which the participant is obligated to furnish to EXIST to fulfill the provisions of PUE and the Laws and Regulations related to the Natural Gas Market and the provisions of the STP agreement in order to carry out transactions pursuant to the Continuous Trading Platform (STP) </w:t>
      </w:r>
      <w:r w:rsidR="00714420">
        <w:rPr>
          <w:rFonts w:asciiTheme="minorHAnsi" w:hAnsiTheme="minorHAnsi" w:cstheme="minorHAnsi"/>
          <w:i w:val="0"/>
          <w:sz w:val="24"/>
          <w:szCs w:val="24"/>
        </w:rPr>
        <w:t>Participat</w:t>
      </w:r>
      <w:r w:rsidR="00E04B17">
        <w:rPr>
          <w:rFonts w:asciiTheme="minorHAnsi" w:hAnsiTheme="minorHAnsi" w:cstheme="minorHAnsi"/>
          <w:i w:val="0"/>
          <w:sz w:val="24"/>
          <w:szCs w:val="24"/>
        </w:rPr>
        <w:t xml:space="preserve">ion Agreement, Organized Natural Gas Wholesale Market Management Principles and Procedures (PUE) and other secondary legislation; in case the participant fails to fulfill this undertaking whether in part or in full, in accordance with the provisions of the foregoing regulations and agreements  </w:t>
      </w:r>
    </w:p>
    <w:p w:rsidR="00DB1CBE" w:rsidRPr="00A8264D" w:rsidRDefault="00E04B17" w:rsidP="00BF1699">
      <w:pPr>
        <w:pStyle w:val="BodyText22"/>
        <w:spacing w:line="288" w:lineRule="auto"/>
        <w:ind w:left="0" w:firstLine="567"/>
        <w:jc w:val="both"/>
        <w:rPr>
          <w:rFonts w:ascii="Calibri" w:hAnsi="Calibri" w:cs="Tahoma"/>
          <w:i w:val="0"/>
          <w:sz w:val="24"/>
          <w:szCs w:val="24"/>
        </w:rPr>
      </w:pPr>
      <w:r>
        <w:rPr>
          <w:rFonts w:ascii="Calibri" w:hAnsi="Calibri" w:cs="Tahoma"/>
          <w:i w:val="0"/>
          <w:sz w:val="24"/>
          <w:szCs w:val="24"/>
        </w:rPr>
        <w:t xml:space="preserve">We, as the authorized signatories and officers of </w:t>
      </w:r>
      <w:r w:rsidRPr="00A8264D">
        <w:rPr>
          <w:rFonts w:ascii="Calibri" w:hAnsi="Calibri" w:cs="Tahoma"/>
          <w:b/>
          <w:i w:val="0"/>
          <w:sz w:val="24"/>
          <w:szCs w:val="24"/>
        </w:rPr>
        <w:t>(</w:t>
      </w:r>
      <w:r>
        <w:rPr>
          <w:rFonts w:ascii="Calibri" w:hAnsi="Calibri" w:cs="Tahoma"/>
          <w:b/>
          <w:sz w:val="24"/>
          <w:szCs w:val="24"/>
        </w:rPr>
        <w:t>name of the bank or private financial institution</w:t>
      </w:r>
      <w:r w:rsidRPr="00A8264D">
        <w:rPr>
          <w:rFonts w:ascii="Calibri" w:hAnsi="Calibri" w:cs="Tahoma"/>
          <w:b/>
          <w:i w:val="0"/>
          <w:sz w:val="24"/>
          <w:szCs w:val="24"/>
        </w:rPr>
        <w:t>)</w:t>
      </w:r>
      <w:r>
        <w:rPr>
          <w:rFonts w:ascii="Calibri" w:hAnsi="Calibri" w:cs="Tahoma"/>
          <w:i w:val="0"/>
          <w:sz w:val="24"/>
          <w:szCs w:val="24"/>
        </w:rPr>
        <w:t xml:space="preserve">, undertake and represent </w:t>
      </w:r>
      <w:r w:rsidR="000057FA">
        <w:rPr>
          <w:rFonts w:ascii="Calibri" w:hAnsi="Calibri" w:cs="Tahoma"/>
          <w:i w:val="0"/>
          <w:sz w:val="24"/>
          <w:szCs w:val="24"/>
        </w:rPr>
        <w:t xml:space="preserve">in the name of </w:t>
      </w:r>
      <w:r w:rsidR="000057FA" w:rsidRPr="00A8264D">
        <w:rPr>
          <w:rFonts w:ascii="Calibri" w:hAnsi="Calibri" w:cs="Tahoma"/>
          <w:b/>
          <w:i w:val="0"/>
          <w:sz w:val="24"/>
          <w:szCs w:val="24"/>
        </w:rPr>
        <w:t>(</w:t>
      </w:r>
      <w:r w:rsidR="000057FA">
        <w:rPr>
          <w:rFonts w:ascii="Calibri" w:hAnsi="Calibri" w:cs="Tahoma"/>
          <w:b/>
          <w:sz w:val="24"/>
          <w:szCs w:val="24"/>
        </w:rPr>
        <w:t>name of the bank or private financial institution</w:t>
      </w:r>
      <w:r w:rsidR="000057FA" w:rsidRPr="00A8264D">
        <w:rPr>
          <w:rFonts w:ascii="Calibri" w:hAnsi="Calibri" w:cs="Tahoma"/>
          <w:b/>
          <w:i w:val="0"/>
          <w:sz w:val="24"/>
          <w:szCs w:val="24"/>
        </w:rPr>
        <w:t>)</w:t>
      </w:r>
      <w:r w:rsidR="000057FA">
        <w:rPr>
          <w:rFonts w:ascii="Calibri" w:hAnsi="Calibri" w:cs="Tahoma"/>
          <w:i w:val="0"/>
          <w:sz w:val="24"/>
          <w:szCs w:val="24"/>
        </w:rPr>
        <w:t xml:space="preserve"> that;</w:t>
      </w:r>
      <w:r>
        <w:rPr>
          <w:rFonts w:ascii="Calibri" w:hAnsi="Calibri" w:cs="Tahoma"/>
          <w:i w:val="0"/>
          <w:sz w:val="24"/>
          <w:szCs w:val="24"/>
        </w:rPr>
        <w:t xml:space="preserve"> </w:t>
      </w:r>
      <w:r w:rsidR="000057FA">
        <w:rPr>
          <w:rFonts w:ascii="Calibri" w:hAnsi="Calibri" w:cs="Tahoma"/>
          <w:i w:val="0"/>
          <w:sz w:val="24"/>
          <w:szCs w:val="24"/>
        </w:rPr>
        <w:t>we will, immediately and without delay, pay the amount specified above upon your first written request without further warning and without seeking the approval of the aforementioned party, unconditionally, in cash and in full, including the relevant legal interest that may have accrued from the date of the request until the actual date of payment, to the bank account number to be notified by you,</w:t>
      </w:r>
      <w:r w:rsidR="000057FA" w:rsidRPr="000057FA">
        <w:rPr>
          <w:rFonts w:ascii="Calibri" w:hAnsi="Calibri" w:cs="Tahoma"/>
          <w:i w:val="0"/>
          <w:sz w:val="24"/>
          <w:szCs w:val="24"/>
        </w:rPr>
        <w:t xml:space="preserve"> </w:t>
      </w:r>
      <w:r w:rsidR="000057FA">
        <w:rPr>
          <w:rFonts w:ascii="Calibri" w:hAnsi="Calibri" w:cs="Tahoma"/>
          <w:i w:val="0"/>
          <w:sz w:val="24"/>
          <w:szCs w:val="24"/>
        </w:rPr>
        <w:t xml:space="preserve">and notwithstanding the existence or the outcome or legal consequences of any dispute that may arise between </w:t>
      </w:r>
      <w:r w:rsidR="000057FA">
        <w:rPr>
          <w:rFonts w:ascii="Calibri" w:hAnsi="Calibri" w:cs="Tahoma"/>
          <w:b/>
          <w:sz w:val="24"/>
          <w:szCs w:val="24"/>
        </w:rPr>
        <w:t>(EIC code:</w:t>
      </w:r>
      <w:r w:rsidR="000057FA" w:rsidRPr="00A8264D">
        <w:rPr>
          <w:rFonts w:ascii="Calibri" w:hAnsi="Calibri" w:cs="Tahoma"/>
          <w:b/>
          <w:sz w:val="24"/>
          <w:szCs w:val="24"/>
        </w:rPr>
        <w:t xml:space="preserve"> </w:t>
      </w:r>
      <w:r w:rsidR="000057FA">
        <w:rPr>
          <w:rFonts w:ascii="Calibri" w:hAnsi="Calibri" w:cs="Tahoma"/>
          <w:b/>
          <w:sz w:val="24"/>
          <w:szCs w:val="24"/>
        </w:rPr>
        <w:t xml:space="preserve">………………….) </w:t>
      </w:r>
      <w:r w:rsidR="000057FA" w:rsidRPr="00A8264D">
        <w:rPr>
          <w:rFonts w:ascii="Calibri" w:hAnsi="Calibri" w:cs="Tahoma"/>
          <w:b/>
          <w:sz w:val="24"/>
          <w:szCs w:val="24"/>
        </w:rPr>
        <w:t>(………… ……… … ……… …… … … … … … …………………………….</w:t>
      </w:r>
      <w:r w:rsidR="000057FA">
        <w:rPr>
          <w:rFonts w:ascii="Calibri" w:hAnsi="Calibri" w:cs="Tahoma"/>
          <w:b/>
          <w:sz w:val="24"/>
          <w:szCs w:val="24"/>
        </w:rPr>
        <w:t xml:space="preserve"> Market participant)</w:t>
      </w:r>
      <w:r w:rsidR="000057FA">
        <w:rPr>
          <w:rFonts w:ascii="Calibri" w:hAnsi="Calibri" w:cs="Tahoma"/>
          <w:i w:val="0"/>
          <w:sz w:val="24"/>
          <w:szCs w:val="24"/>
        </w:rPr>
        <w:t xml:space="preserve"> and </w:t>
      </w:r>
      <w:r w:rsidR="000057FA" w:rsidRPr="000057FA">
        <w:rPr>
          <w:rFonts w:ascii="Calibri" w:hAnsi="Calibri" w:cs="Tahoma"/>
          <w:b/>
          <w:i w:val="0"/>
          <w:sz w:val="24"/>
          <w:szCs w:val="24"/>
        </w:rPr>
        <w:t>EXIST</w:t>
      </w:r>
      <w:r w:rsidR="000057FA">
        <w:rPr>
          <w:rFonts w:ascii="Calibri" w:hAnsi="Calibri" w:cs="Tahoma"/>
          <w:i w:val="0"/>
          <w:sz w:val="24"/>
          <w:szCs w:val="24"/>
        </w:rPr>
        <w:t xml:space="preserve">. </w:t>
      </w:r>
    </w:p>
    <w:p w:rsidR="00D82328" w:rsidRPr="00A8264D" w:rsidRDefault="00D82328" w:rsidP="00BF1699">
      <w:pPr>
        <w:pStyle w:val="BodyText22"/>
        <w:spacing w:line="288" w:lineRule="auto"/>
        <w:jc w:val="both"/>
        <w:rPr>
          <w:rFonts w:ascii="Calibri" w:hAnsi="Calibri" w:cs="Tahoma"/>
          <w:i w:val="0"/>
          <w:sz w:val="24"/>
          <w:szCs w:val="24"/>
        </w:rPr>
      </w:pPr>
    </w:p>
    <w:p w:rsidR="00D82328" w:rsidRPr="002A5F16" w:rsidRDefault="000057FA" w:rsidP="002A5F16">
      <w:pPr>
        <w:pStyle w:val="GvdeMetni"/>
        <w:spacing w:line="288" w:lineRule="auto"/>
        <w:jc w:val="both"/>
        <w:rPr>
          <w:rFonts w:ascii="Calibri" w:hAnsi="Calibri"/>
          <w:b/>
          <w:szCs w:val="24"/>
          <w:u w:val="single"/>
        </w:rPr>
      </w:pPr>
      <w:r>
        <w:rPr>
          <w:rFonts w:ascii="Calibri" w:hAnsi="Calibri"/>
          <w:b/>
          <w:szCs w:val="24"/>
          <w:u w:val="single"/>
        </w:rPr>
        <w:t xml:space="preserve">This letter of guarantee is final and valid for an indefinite period. </w:t>
      </w:r>
    </w:p>
    <w:p w:rsidR="00D82328" w:rsidRPr="000057FA" w:rsidRDefault="00D82328" w:rsidP="00942FE8">
      <w:pPr>
        <w:spacing w:line="288" w:lineRule="auto"/>
        <w:jc w:val="center"/>
        <w:rPr>
          <w:rFonts w:ascii="Calibri" w:hAnsi="Calibri" w:cs="Tahoma"/>
          <w:i/>
        </w:rPr>
      </w:pPr>
      <w:r w:rsidRPr="000057FA">
        <w:rPr>
          <w:rFonts w:ascii="Calibri" w:hAnsi="Calibri" w:cs="Tahoma"/>
          <w:i/>
        </w:rPr>
        <w:t>[</w:t>
      </w:r>
      <w:r w:rsidR="000057FA" w:rsidRPr="000057FA">
        <w:rPr>
          <w:rFonts w:ascii="Calibri" w:hAnsi="Calibri" w:cs="Tahoma"/>
          <w:i/>
        </w:rPr>
        <w:t>name of the bank or private financial institution</w:t>
      </w:r>
      <w:r w:rsidRPr="000057FA">
        <w:rPr>
          <w:rFonts w:ascii="Calibri" w:hAnsi="Calibri" w:cs="Tahoma"/>
          <w:i/>
        </w:rPr>
        <w:t>]</w:t>
      </w:r>
    </w:p>
    <w:p w:rsidR="00D82328" w:rsidRPr="000057FA" w:rsidRDefault="00D82328" w:rsidP="00942FE8">
      <w:pPr>
        <w:spacing w:line="288" w:lineRule="auto"/>
        <w:jc w:val="center"/>
        <w:rPr>
          <w:rFonts w:ascii="Calibri" w:hAnsi="Calibri" w:cs="Tahoma"/>
        </w:rPr>
      </w:pPr>
      <w:r w:rsidRPr="000057FA">
        <w:rPr>
          <w:rFonts w:ascii="Calibri" w:hAnsi="Calibri" w:cs="Tahoma"/>
          <w:i/>
        </w:rPr>
        <w:t>[</w:t>
      </w:r>
      <w:r w:rsidR="000057FA" w:rsidRPr="000057FA">
        <w:rPr>
          <w:rFonts w:ascii="Calibri" w:hAnsi="Calibri" w:cs="Tahoma"/>
          <w:i/>
        </w:rPr>
        <w:t>branch name for the bank/private financial institution</w:t>
      </w:r>
      <w:r w:rsidRPr="000057FA">
        <w:rPr>
          <w:rFonts w:ascii="Calibri" w:hAnsi="Calibri" w:cs="Tahoma"/>
          <w:i/>
        </w:rPr>
        <w:t>]</w:t>
      </w:r>
      <w:r w:rsidRPr="000057FA">
        <w:rPr>
          <w:rFonts w:ascii="Calibri" w:hAnsi="Calibri" w:cs="Tahoma"/>
        </w:rPr>
        <w:t xml:space="preserve"> </w:t>
      </w:r>
      <w:r w:rsidR="000057FA" w:rsidRPr="000057FA">
        <w:rPr>
          <w:rFonts w:ascii="Calibri" w:hAnsi="Calibri" w:cs="Tahoma"/>
          <w:b/>
        </w:rPr>
        <w:t>Branch</w:t>
      </w:r>
    </w:p>
    <w:p w:rsidR="000057FA" w:rsidRDefault="000057FA" w:rsidP="00942FE8">
      <w:pPr>
        <w:spacing w:line="288" w:lineRule="auto"/>
        <w:jc w:val="center"/>
        <w:rPr>
          <w:rFonts w:ascii="Calibri" w:hAnsi="Calibri" w:cs="Tahoma"/>
        </w:rPr>
      </w:pPr>
      <w:r>
        <w:rPr>
          <w:rFonts w:ascii="Calibri" w:hAnsi="Calibri" w:cs="Tahoma"/>
        </w:rPr>
        <w:t>Names, titles and signature of the</w:t>
      </w:r>
    </w:p>
    <w:p w:rsidR="00D82328" w:rsidRPr="000057FA" w:rsidRDefault="000057FA" w:rsidP="00942FE8">
      <w:pPr>
        <w:spacing w:line="288" w:lineRule="auto"/>
        <w:jc w:val="center"/>
        <w:rPr>
          <w:rFonts w:ascii="Calibri" w:hAnsi="Calibri" w:cs="Tahoma"/>
        </w:rPr>
      </w:pPr>
      <w:r w:rsidRPr="000057FA">
        <w:rPr>
          <w:rFonts w:ascii="Calibri" w:hAnsi="Calibri" w:cs="Tahoma"/>
          <w:i/>
        </w:rPr>
        <w:t xml:space="preserve"> </w:t>
      </w:r>
      <w:r w:rsidR="00D82328" w:rsidRPr="000057FA">
        <w:rPr>
          <w:rFonts w:ascii="Calibri" w:hAnsi="Calibri" w:cs="Tahoma"/>
          <w:i/>
        </w:rPr>
        <w:t>[</w:t>
      </w:r>
      <w:r w:rsidRPr="000057FA">
        <w:rPr>
          <w:rFonts w:ascii="Calibri" w:hAnsi="Calibri" w:cs="Tahoma"/>
          <w:i/>
        </w:rPr>
        <w:t>bank/private financial institution</w:t>
      </w:r>
      <w:r w:rsidR="00D82328" w:rsidRPr="000057FA">
        <w:rPr>
          <w:rFonts w:ascii="Calibri" w:hAnsi="Calibri" w:cs="Tahoma"/>
          <w:i/>
        </w:rPr>
        <w:t>]</w:t>
      </w:r>
      <w:r w:rsidR="00D82328" w:rsidRPr="000057FA">
        <w:rPr>
          <w:rFonts w:ascii="Calibri" w:hAnsi="Calibri" w:cs="Tahoma"/>
        </w:rPr>
        <w:t xml:space="preserve"> </w:t>
      </w:r>
      <w:r w:rsidRPr="000057FA">
        <w:rPr>
          <w:rFonts w:ascii="Calibri" w:hAnsi="Calibri" w:cs="Tahoma"/>
          <w:b/>
        </w:rPr>
        <w:t>Signatories</w:t>
      </w:r>
    </w:p>
    <w:p w:rsidR="00D82328" w:rsidRPr="00A8264D" w:rsidRDefault="00D82328" w:rsidP="00BF1699">
      <w:pPr>
        <w:pStyle w:val="BodyText22"/>
        <w:spacing w:line="288" w:lineRule="auto"/>
        <w:ind w:left="0" w:firstLine="0"/>
        <w:jc w:val="both"/>
        <w:rPr>
          <w:rFonts w:ascii="Calibri" w:hAnsi="Calibri" w:cs="Tahoma"/>
          <w:sz w:val="24"/>
          <w:szCs w:val="24"/>
        </w:rPr>
      </w:pPr>
    </w:p>
    <w:p w:rsidR="00234A07" w:rsidRDefault="00D82328" w:rsidP="00A8264D">
      <w:pPr>
        <w:pStyle w:val="GvdeMetni21"/>
        <w:spacing w:line="288" w:lineRule="auto"/>
        <w:ind w:left="567" w:hanging="654"/>
        <w:jc w:val="both"/>
        <w:rPr>
          <w:rFonts w:ascii="Calibri" w:hAnsi="Calibri"/>
          <w:sz w:val="24"/>
          <w:szCs w:val="24"/>
        </w:rPr>
      </w:pPr>
      <w:r w:rsidRPr="00A8264D">
        <w:rPr>
          <w:rFonts w:ascii="Calibri" w:hAnsi="Calibri"/>
          <w:b/>
          <w:sz w:val="24"/>
          <w:szCs w:val="24"/>
        </w:rPr>
        <w:t>NOT</w:t>
      </w:r>
      <w:r w:rsidR="000057FA">
        <w:rPr>
          <w:rFonts w:ascii="Calibri" w:hAnsi="Calibri"/>
          <w:b/>
          <w:sz w:val="24"/>
          <w:szCs w:val="24"/>
        </w:rPr>
        <w:t>E</w:t>
      </w:r>
      <w:r w:rsidRPr="00A8264D">
        <w:rPr>
          <w:rFonts w:ascii="Calibri" w:hAnsi="Calibri"/>
          <w:b/>
          <w:sz w:val="24"/>
          <w:szCs w:val="24"/>
        </w:rPr>
        <w:t>:</w:t>
      </w:r>
      <w:r w:rsidR="000057FA">
        <w:rPr>
          <w:rFonts w:ascii="Calibri" w:hAnsi="Calibri"/>
          <w:sz w:val="24"/>
          <w:szCs w:val="24"/>
        </w:rPr>
        <w:t xml:space="preserve"> For letters to be furnished based on the counter-guarantees of foreign banks or similar credit agencies, the name of the bank or credit agency that issued the counter-guarantee and the fact that the guarantee has a count</w:t>
      </w:r>
      <w:r w:rsidR="002A5F16">
        <w:rPr>
          <w:rFonts w:ascii="Calibri" w:hAnsi="Calibri"/>
          <w:sz w:val="24"/>
          <w:szCs w:val="24"/>
        </w:rPr>
        <w:t>er-guarantee shall be specified</w:t>
      </w:r>
      <w:r w:rsidRPr="00A8264D">
        <w:rPr>
          <w:rFonts w:ascii="Calibri" w:hAnsi="Calibri"/>
          <w:sz w:val="24"/>
          <w:szCs w:val="24"/>
        </w:rPr>
        <w:t>.</w:t>
      </w:r>
      <w:r w:rsidR="00A8264D" w:rsidRPr="00A8264D">
        <w:rPr>
          <w:rFonts w:ascii="Calibri" w:hAnsi="Calibri"/>
          <w:sz w:val="24"/>
          <w:szCs w:val="24"/>
        </w:rPr>
        <w:t xml:space="preserve"> </w:t>
      </w:r>
    </w:p>
    <w:p w:rsidR="00D82328" w:rsidRPr="00A8264D" w:rsidRDefault="00234A07" w:rsidP="00A8264D">
      <w:pPr>
        <w:pStyle w:val="GvdeMetni21"/>
        <w:spacing w:line="288" w:lineRule="auto"/>
        <w:ind w:left="567" w:hanging="654"/>
        <w:jc w:val="both"/>
        <w:rPr>
          <w:rFonts w:ascii="Calibri" w:hAnsi="Calibri" w:cs="Tahoma"/>
          <w:i w:val="0"/>
          <w:sz w:val="24"/>
          <w:szCs w:val="24"/>
        </w:rPr>
      </w:pPr>
      <w:r>
        <w:rPr>
          <w:rFonts w:ascii="Calibri" w:hAnsi="Calibri"/>
          <w:b/>
          <w:sz w:val="24"/>
          <w:szCs w:val="24"/>
        </w:rPr>
        <w:t xml:space="preserve">            </w:t>
      </w:r>
      <w:r w:rsidR="002A5F16">
        <w:rPr>
          <w:rFonts w:ascii="Calibri" w:hAnsi="Calibri"/>
          <w:sz w:val="24"/>
          <w:szCs w:val="24"/>
        </w:rPr>
        <w:t xml:space="preserve">Letters of guarantee to be furnished based on counter-guarantees may be issued in Turkish currency, US Dollar or Euro. </w:t>
      </w:r>
    </w:p>
    <w:sectPr w:rsidR="00D82328" w:rsidRPr="00A8264D" w:rsidSect="00D82328">
      <w:pgSz w:w="11905" w:h="16837" w:code="9"/>
      <w:pgMar w:top="1134" w:right="1276" w:bottom="709" w:left="1559" w:header="709" w:footer="709" w:gutter="0"/>
      <w:paperSrc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49B" w:rsidRDefault="0060249B" w:rsidP="0060249B">
      <w:r>
        <w:separator/>
      </w:r>
    </w:p>
  </w:endnote>
  <w:endnote w:type="continuationSeparator" w:id="0">
    <w:p w:rsidR="0060249B" w:rsidRDefault="0060249B" w:rsidP="0060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49B" w:rsidRDefault="0060249B" w:rsidP="0060249B">
      <w:r>
        <w:separator/>
      </w:r>
    </w:p>
  </w:footnote>
  <w:footnote w:type="continuationSeparator" w:id="0">
    <w:p w:rsidR="0060249B" w:rsidRDefault="0060249B" w:rsidP="00602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
  <w:rsids>
    <w:rsidRoot w:val="00D82328"/>
    <w:rsid w:val="000057FA"/>
    <w:rsid w:val="0000761C"/>
    <w:rsid w:val="00077C9F"/>
    <w:rsid w:val="00086F3E"/>
    <w:rsid w:val="000B5EA2"/>
    <w:rsid w:val="000F5271"/>
    <w:rsid w:val="00115638"/>
    <w:rsid w:val="00134D3B"/>
    <w:rsid w:val="00170115"/>
    <w:rsid w:val="00177EC9"/>
    <w:rsid w:val="001D3F8A"/>
    <w:rsid w:val="001E774E"/>
    <w:rsid w:val="001F19B9"/>
    <w:rsid w:val="001F5F1B"/>
    <w:rsid w:val="00221B98"/>
    <w:rsid w:val="00234A07"/>
    <w:rsid w:val="002A5F16"/>
    <w:rsid w:val="002C2107"/>
    <w:rsid w:val="002E101A"/>
    <w:rsid w:val="002E1349"/>
    <w:rsid w:val="003351C2"/>
    <w:rsid w:val="00343223"/>
    <w:rsid w:val="0037563F"/>
    <w:rsid w:val="003A11A7"/>
    <w:rsid w:val="003B443A"/>
    <w:rsid w:val="00431237"/>
    <w:rsid w:val="00443986"/>
    <w:rsid w:val="0047278B"/>
    <w:rsid w:val="004C1DDC"/>
    <w:rsid w:val="00504C9C"/>
    <w:rsid w:val="00505741"/>
    <w:rsid w:val="005162E0"/>
    <w:rsid w:val="0057540D"/>
    <w:rsid w:val="00582627"/>
    <w:rsid w:val="0060249B"/>
    <w:rsid w:val="00610E18"/>
    <w:rsid w:val="00673E8F"/>
    <w:rsid w:val="00714420"/>
    <w:rsid w:val="00794069"/>
    <w:rsid w:val="00797E3F"/>
    <w:rsid w:val="007F0701"/>
    <w:rsid w:val="007F4C5A"/>
    <w:rsid w:val="00865423"/>
    <w:rsid w:val="008804E0"/>
    <w:rsid w:val="00882B08"/>
    <w:rsid w:val="0093417E"/>
    <w:rsid w:val="00942FE8"/>
    <w:rsid w:val="00952F05"/>
    <w:rsid w:val="009616C6"/>
    <w:rsid w:val="009A07F0"/>
    <w:rsid w:val="009B406E"/>
    <w:rsid w:val="00A419D9"/>
    <w:rsid w:val="00A46CA9"/>
    <w:rsid w:val="00A61522"/>
    <w:rsid w:val="00A73EBC"/>
    <w:rsid w:val="00A8264D"/>
    <w:rsid w:val="00AA010C"/>
    <w:rsid w:val="00AB34E7"/>
    <w:rsid w:val="00AB517E"/>
    <w:rsid w:val="00AE65FF"/>
    <w:rsid w:val="00AF7290"/>
    <w:rsid w:val="00B06971"/>
    <w:rsid w:val="00B115F5"/>
    <w:rsid w:val="00B148E8"/>
    <w:rsid w:val="00B2690A"/>
    <w:rsid w:val="00B42547"/>
    <w:rsid w:val="00B45991"/>
    <w:rsid w:val="00B709E7"/>
    <w:rsid w:val="00B85421"/>
    <w:rsid w:val="00BF1699"/>
    <w:rsid w:val="00C41B31"/>
    <w:rsid w:val="00C525EA"/>
    <w:rsid w:val="00C94126"/>
    <w:rsid w:val="00CB6BA2"/>
    <w:rsid w:val="00D01C3F"/>
    <w:rsid w:val="00D81738"/>
    <w:rsid w:val="00D82328"/>
    <w:rsid w:val="00DB1CBE"/>
    <w:rsid w:val="00DB76CF"/>
    <w:rsid w:val="00DD0686"/>
    <w:rsid w:val="00DD76F2"/>
    <w:rsid w:val="00E04B17"/>
    <w:rsid w:val="00E42EA1"/>
    <w:rsid w:val="00E45B5B"/>
    <w:rsid w:val="00E550A5"/>
    <w:rsid w:val="00E66376"/>
    <w:rsid w:val="00ED0356"/>
    <w:rsid w:val="00ED4FCF"/>
    <w:rsid w:val="00F31838"/>
    <w:rsid w:val="00F447C7"/>
    <w:rsid w:val="00F723DF"/>
    <w:rsid w:val="00FA6613"/>
    <w:rsid w:val="00FB2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46B35240-03E2-40C2-9128-C2BA8098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328"/>
    <w:rPr>
      <w:rFonts w:eastAsia="Times New Roman"/>
      <w:sz w:val="24"/>
      <w:szCs w:val="24"/>
      <w:lang w:eastAsia="en-US"/>
    </w:rPr>
  </w:style>
  <w:style w:type="paragraph" w:styleId="Balk1">
    <w:name w:val="heading 1"/>
    <w:basedOn w:val="Normal"/>
    <w:next w:val="Normal"/>
    <w:link w:val="Balk1Char"/>
    <w:qFormat/>
    <w:rsid w:val="00D82328"/>
    <w:pPr>
      <w:keepNext/>
      <w:overflowPunct w:val="0"/>
      <w:autoSpaceDE w:val="0"/>
      <w:autoSpaceDN w:val="0"/>
      <w:adjustRightInd w:val="0"/>
      <w:jc w:val="center"/>
      <w:textAlignment w:val="baseline"/>
      <w:outlineLvl w:val="0"/>
    </w:pPr>
    <w:rPr>
      <w:rFonts w:ascii="Arial" w:hAnsi="Arial"/>
      <w:b/>
      <w:sz w:val="20"/>
      <w:szCs w:val="20"/>
    </w:rPr>
  </w:style>
  <w:style w:type="paragraph" w:styleId="Balk3">
    <w:name w:val="heading 3"/>
    <w:basedOn w:val="Normal"/>
    <w:next w:val="Normal"/>
    <w:link w:val="Balk3Char"/>
    <w:semiHidden/>
    <w:unhideWhenUsed/>
    <w:qFormat/>
    <w:rsid w:val="00A8264D"/>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D82328"/>
    <w:rPr>
      <w:rFonts w:ascii="Arial" w:eastAsia="Times New Roman" w:hAnsi="Arial"/>
      <w:b/>
    </w:rPr>
  </w:style>
  <w:style w:type="character" w:styleId="DipnotBavurusu">
    <w:name w:val="footnote reference"/>
    <w:rsid w:val="00D82328"/>
    <w:rPr>
      <w:sz w:val="20"/>
      <w:vertAlign w:val="superscript"/>
    </w:rPr>
  </w:style>
  <w:style w:type="paragraph" w:styleId="GvdeMetni">
    <w:name w:val="Body Text"/>
    <w:basedOn w:val="Normal"/>
    <w:link w:val="GvdeMetniChar"/>
    <w:rsid w:val="00D82328"/>
    <w:pPr>
      <w:overflowPunct w:val="0"/>
      <w:autoSpaceDE w:val="0"/>
      <w:autoSpaceDN w:val="0"/>
      <w:adjustRightInd w:val="0"/>
      <w:jc w:val="center"/>
      <w:textAlignment w:val="baseline"/>
    </w:pPr>
    <w:rPr>
      <w:rFonts w:ascii="Arial" w:hAnsi="Arial"/>
      <w:szCs w:val="20"/>
    </w:rPr>
  </w:style>
  <w:style w:type="character" w:customStyle="1" w:styleId="GvdeMetniChar">
    <w:name w:val="Gövde Metni Char"/>
    <w:link w:val="GvdeMetni"/>
    <w:rsid w:val="00D82328"/>
    <w:rPr>
      <w:rFonts w:ascii="Arial" w:eastAsia="Times New Roman" w:hAnsi="Arial"/>
      <w:sz w:val="24"/>
    </w:rPr>
  </w:style>
  <w:style w:type="paragraph" w:customStyle="1" w:styleId="GvdeMetni21">
    <w:name w:val="Gövde Metni 21"/>
    <w:basedOn w:val="Normal"/>
    <w:rsid w:val="00D82328"/>
    <w:pPr>
      <w:overflowPunct w:val="0"/>
      <w:autoSpaceDE w:val="0"/>
      <w:autoSpaceDN w:val="0"/>
      <w:adjustRightInd w:val="0"/>
      <w:ind w:left="180" w:hanging="180"/>
      <w:textAlignment w:val="baseline"/>
    </w:pPr>
    <w:rPr>
      <w:rFonts w:ascii="Arial" w:hAnsi="Arial"/>
      <w:i/>
      <w:sz w:val="16"/>
      <w:szCs w:val="20"/>
      <w:lang w:eastAsia="tr-TR"/>
    </w:rPr>
  </w:style>
  <w:style w:type="paragraph" w:customStyle="1" w:styleId="BodyText22">
    <w:name w:val="Body Text 22"/>
    <w:basedOn w:val="Normal"/>
    <w:rsid w:val="00D82328"/>
    <w:pPr>
      <w:overflowPunct w:val="0"/>
      <w:autoSpaceDE w:val="0"/>
      <w:autoSpaceDN w:val="0"/>
      <w:adjustRightInd w:val="0"/>
      <w:ind w:left="180" w:hanging="180"/>
      <w:textAlignment w:val="baseline"/>
    </w:pPr>
    <w:rPr>
      <w:rFonts w:ascii="Arial" w:hAnsi="Arial"/>
      <w:i/>
      <w:sz w:val="16"/>
      <w:szCs w:val="20"/>
      <w:lang w:eastAsia="tr-TR"/>
    </w:rPr>
  </w:style>
  <w:style w:type="character" w:styleId="Kpr">
    <w:name w:val="Hyperlink"/>
    <w:uiPriority w:val="99"/>
    <w:rsid w:val="0037563F"/>
    <w:rPr>
      <w:color w:val="0000FF"/>
      <w:u w:val="single"/>
    </w:rPr>
  </w:style>
  <w:style w:type="character" w:styleId="Gl">
    <w:name w:val="Strong"/>
    <w:qFormat/>
    <w:rsid w:val="0037563F"/>
    <w:rPr>
      <w:b/>
      <w:bCs/>
    </w:rPr>
  </w:style>
  <w:style w:type="paragraph" w:styleId="BalonMetni">
    <w:name w:val="Balloon Text"/>
    <w:basedOn w:val="Normal"/>
    <w:semiHidden/>
    <w:rsid w:val="002E101A"/>
    <w:rPr>
      <w:rFonts w:ascii="Tahoma" w:hAnsi="Tahoma" w:cs="Tahoma"/>
      <w:sz w:val="16"/>
      <w:szCs w:val="16"/>
    </w:rPr>
  </w:style>
  <w:style w:type="character" w:customStyle="1" w:styleId="Balk3Char">
    <w:name w:val="Başlık 3 Char"/>
    <w:link w:val="Balk3"/>
    <w:semiHidden/>
    <w:rsid w:val="00A8264D"/>
    <w:rPr>
      <w:rFonts w:ascii="Calibri Light" w:eastAsia="Times New Roman" w:hAnsi="Calibri Light" w:cs="Times New Roman"/>
      <w:b/>
      <w:bCs/>
      <w:sz w:val="26"/>
      <w:szCs w:val="26"/>
      <w:lang w:eastAsia="en-US"/>
    </w:rPr>
  </w:style>
  <w:style w:type="character" w:styleId="AklamaBavurusu">
    <w:name w:val="annotation reference"/>
    <w:basedOn w:val="VarsaylanParagrafYazTipi"/>
    <w:semiHidden/>
    <w:unhideWhenUsed/>
    <w:rsid w:val="00E66376"/>
    <w:rPr>
      <w:sz w:val="16"/>
      <w:szCs w:val="16"/>
    </w:rPr>
  </w:style>
  <w:style w:type="paragraph" w:styleId="AklamaMetni">
    <w:name w:val="annotation text"/>
    <w:basedOn w:val="Normal"/>
    <w:link w:val="AklamaMetniChar"/>
    <w:semiHidden/>
    <w:unhideWhenUsed/>
    <w:rsid w:val="00E66376"/>
    <w:rPr>
      <w:sz w:val="20"/>
      <w:szCs w:val="20"/>
    </w:rPr>
  </w:style>
  <w:style w:type="character" w:customStyle="1" w:styleId="AklamaMetniChar">
    <w:name w:val="Açıklama Metni Char"/>
    <w:basedOn w:val="VarsaylanParagrafYazTipi"/>
    <w:link w:val="AklamaMetni"/>
    <w:semiHidden/>
    <w:rsid w:val="00E66376"/>
    <w:rPr>
      <w:rFonts w:eastAsia="Times New Roman"/>
      <w:lang w:eastAsia="en-US"/>
    </w:rPr>
  </w:style>
  <w:style w:type="paragraph" w:styleId="AklamaKonusu">
    <w:name w:val="annotation subject"/>
    <w:basedOn w:val="AklamaMetni"/>
    <w:next w:val="AklamaMetni"/>
    <w:link w:val="AklamaKonusuChar"/>
    <w:semiHidden/>
    <w:unhideWhenUsed/>
    <w:rsid w:val="00E66376"/>
    <w:rPr>
      <w:b/>
      <w:bCs/>
    </w:rPr>
  </w:style>
  <w:style w:type="character" w:customStyle="1" w:styleId="AklamaKonusuChar">
    <w:name w:val="Açıklama Konusu Char"/>
    <w:basedOn w:val="AklamaMetniChar"/>
    <w:link w:val="AklamaKonusu"/>
    <w:semiHidden/>
    <w:rsid w:val="00E66376"/>
    <w:rPr>
      <w:rFonts w:eastAsia="Times New Roman"/>
      <w:b/>
      <w:bCs/>
      <w:lang w:eastAsia="en-US"/>
    </w:rPr>
  </w:style>
  <w:style w:type="paragraph" w:styleId="stbilgi">
    <w:name w:val="header"/>
    <w:basedOn w:val="Normal"/>
    <w:link w:val="stbilgiChar"/>
    <w:unhideWhenUsed/>
    <w:rsid w:val="0060249B"/>
    <w:pPr>
      <w:tabs>
        <w:tab w:val="center" w:pos="4536"/>
        <w:tab w:val="right" w:pos="9072"/>
      </w:tabs>
    </w:pPr>
  </w:style>
  <w:style w:type="character" w:customStyle="1" w:styleId="stbilgiChar">
    <w:name w:val="Üstbilgi Char"/>
    <w:basedOn w:val="VarsaylanParagrafYazTipi"/>
    <w:link w:val="stbilgi"/>
    <w:rsid w:val="0060249B"/>
    <w:rPr>
      <w:rFonts w:eastAsia="Times New Roman"/>
      <w:sz w:val="24"/>
      <w:szCs w:val="24"/>
      <w:lang w:eastAsia="en-US"/>
    </w:rPr>
  </w:style>
  <w:style w:type="paragraph" w:styleId="Altbilgi">
    <w:name w:val="footer"/>
    <w:basedOn w:val="Normal"/>
    <w:link w:val="AltbilgiChar"/>
    <w:unhideWhenUsed/>
    <w:rsid w:val="0060249B"/>
    <w:pPr>
      <w:tabs>
        <w:tab w:val="center" w:pos="4536"/>
        <w:tab w:val="right" w:pos="9072"/>
      </w:tabs>
    </w:pPr>
  </w:style>
  <w:style w:type="character" w:customStyle="1" w:styleId="AltbilgiChar">
    <w:name w:val="Altbilgi Char"/>
    <w:basedOn w:val="VarsaylanParagrafYazTipi"/>
    <w:link w:val="Altbilgi"/>
    <w:rsid w:val="0060249B"/>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3031">
      <w:bodyDiv w:val="1"/>
      <w:marLeft w:val="0"/>
      <w:marRight w:val="0"/>
      <w:marTop w:val="0"/>
      <w:marBottom w:val="0"/>
      <w:divBdr>
        <w:top w:val="none" w:sz="0" w:space="0" w:color="auto"/>
        <w:left w:val="none" w:sz="0" w:space="0" w:color="auto"/>
        <w:bottom w:val="none" w:sz="0" w:space="0" w:color="auto"/>
        <w:right w:val="none" w:sz="0" w:space="0" w:color="auto"/>
      </w:divBdr>
    </w:div>
    <w:div w:id="147479869">
      <w:bodyDiv w:val="1"/>
      <w:marLeft w:val="0"/>
      <w:marRight w:val="0"/>
      <w:marTop w:val="0"/>
      <w:marBottom w:val="0"/>
      <w:divBdr>
        <w:top w:val="none" w:sz="0" w:space="0" w:color="auto"/>
        <w:left w:val="none" w:sz="0" w:space="0" w:color="auto"/>
        <w:bottom w:val="none" w:sz="0" w:space="0" w:color="auto"/>
        <w:right w:val="none" w:sz="0" w:space="0" w:color="auto"/>
      </w:divBdr>
    </w:div>
    <w:div w:id="1304042628">
      <w:bodyDiv w:val="1"/>
      <w:marLeft w:val="0"/>
      <w:marRight w:val="0"/>
      <w:marTop w:val="0"/>
      <w:marBottom w:val="0"/>
      <w:divBdr>
        <w:top w:val="none" w:sz="0" w:space="0" w:color="auto"/>
        <w:left w:val="none" w:sz="0" w:space="0" w:color="auto"/>
        <w:bottom w:val="none" w:sz="0" w:space="0" w:color="auto"/>
        <w:right w:val="none" w:sz="0" w:space="0" w:color="auto"/>
      </w:divBdr>
      <w:divsChild>
        <w:div w:id="1226718664">
          <w:marLeft w:val="0"/>
          <w:marRight w:val="0"/>
          <w:marTop w:val="0"/>
          <w:marBottom w:val="0"/>
          <w:divBdr>
            <w:top w:val="none" w:sz="0" w:space="0" w:color="auto"/>
            <w:left w:val="none" w:sz="0" w:space="0" w:color="auto"/>
            <w:bottom w:val="none" w:sz="0" w:space="0" w:color="auto"/>
            <w:right w:val="none" w:sz="0" w:space="0" w:color="auto"/>
          </w:divBdr>
        </w:div>
      </w:divsChild>
    </w:div>
    <w:div w:id="1453792375">
      <w:bodyDiv w:val="1"/>
      <w:marLeft w:val="0"/>
      <w:marRight w:val="0"/>
      <w:marTop w:val="0"/>
      <w:marBottom w:val="0"/>
      <w:divBdr>
        <w:top w:val="none" w:sz="0" w:space="0" w:color="auto"/>
        <w:left w:val="none" w:sz="0" w:space="0" w:color="auto"/>
        <w:bottom w:val="none" w:sz="0" w:space="0" w:color="auto"/>
        <w:right w:val="none" w:sz="0" w:space="0" w:color="auto"/>
      </w:divBdr>
      <w:divsChild>
        <w:div w:id="151803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nonbusiness" value=""/>
  <element uid="33d0dd8f-6291-44e9-90e9-e93e9e40d7e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ED8D-1A26-4AC3-995E-5CB78B86DE7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2143699-0865-43DA-9487-5112FEAD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TEMİNAT MEKTUBU ÖRNEĞİ</vt:lpstr>
      <vt:lpstr>TEMİNAT MEKTUBU ÖRNEĞİ</vt:lpstr>
    </vt:vector>
  </TitlesOfParts>
  <Manager>orhan.satiroglu@epias.com.tr</Manager>
  <Company/>
  <LinksUpToDate>false</LinksUpToDate>
  <CharactersWithSpaces>2872</CharactersWithSpaces>
  <SharedDoc>false</SharedDoc>
  <HLinks>
    <vt:vector size="6" baseType="variant">
      <vt:variant>
        <vt:i4>1507412</vt:i4>
      </vt:variant>
      <vt:variant>
        <vt:i4>0</vt:i4>
      </vt:variant>
      <vt:variant>
        <vt:i4>0</vt:i4>
      </vt:variant>
      <vt:variant>
        <vt:i4>5</vt:i4>
      </vt:variant>
      <vt:variant>
        <vt:lpwstr>http://www.epdk.org.tr/index.php/elektrik-piyasasi/mevzuat?id=36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TEMİNAT MEKTUBU ÖRNEĞİ</dc:title>
  <dc:creator>orhan satıroğlu</dc:creator>
  <cp:keywords>Tasnif Dışı/Kişisel Veri içermez</cp:keywords>
  <cp:lastModifiedBy>Bilimser Yağmur Demirel</cp:lastModifiedBy>
  <cp:revision>2</cp:revision>
  <cp:lastPrinted>2012-05-21T09:05:00Z</cp:lastPrinted>
  <dcterms:created xsi:type="dcterms:W3CDTF">2021-06-08T06:18:00Z</dcterms:created>
  <dcterms:modified xsi:type="dcterms:W3CDTF">2021-06-08T06:18:00Z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100b35c3-0c2c-4844-97aa-4323b92f6b56</vt:lpwstr>
  </property>
  <property fmtid="{D5CDD505-2E9C-101B-9397-08002B2CF9AE}" pid="3" name="bjSaver">
    <vt:lpwstr>xSURAIoUetYXPnsEF9C0DOBAlTeEjoYH</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uid="id_classification_nonbusiness" value="" /&gt;&lt;element uid="33d0dd8f-6291-44e9-90e9-e93e9e40d7e9" value="" /&gt;&lt;/sisl&gt;</vt:lpwstr>
  </property>
  <property fmtid="{D5CDD505-2E9C-101B-9397-08002B2CF9AE}" pid="6" name="bjDocumentSecurityLabel">
    <vt:lpwstr>Tasnif Dışı-Kişisel Veri içermez</vt:lpwstr>
  </property>
</Properties>
</file>