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A8685C"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32B855D5" w14:textId="77777777" w:rsidR="008A60EC" w:rsidRDefault="008A60EC">
      <w:pPr>
        <w:tabs>
          <w:tab w:val="left" w:pos="-5103"/>
        </w:tabs>
        <w:spacing w:line="240" w:lineRule="auto"/>
        <w:ind w:firstLine="567"/>
        <w:rPr>
          <w:rFonts w:ascii="Times New Roman" w:hAnsi="Times New Roman" w:cs="Times New Roman"/>
          <w:b/>
          <w:sz w:val="24"/>
          <w:szCs w:val="24"/>
        </w:rPr>
      </w:pPr>
    </w:p>
    <w:p w14:paraId="64C19FFF" w14:textId="77777777" w:rsidR="008A60EC" w:rsidRDefault="008A60EC">
      <w:pPr>
        <w:tabs>
          <w:tab w:val="left" w:pos="-5103"/>
        </w:tabs>
        <w:spacing w:line="240" w:lineRule="auto"/>
        <w:ind w:firstLine="567"/>
        <w:rPr>
          <w:rFonts w:ascii="Times New Roman" w:hAnsi="Times New Roman" w:cs="Times New Roman"/>
          <w:b/>
          <w:sz w:val="24"/>
          <w:szCs w:val="24"/>
        </w:rPr>
      </w:pPr>
    </w:p>
    <w:p w14:paraId="7323EEBF"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448B11EB"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263B3A04"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492D7688" w14:textId="77777777" w:rsidR="008A60EC" w:rsidRDefault="008A60EC" w:rsidP="00E372D8">
      <w:pPr>
        <w:spacing w:line="240" w:lineRule="auto"/>
        <w:ind w:firstLine="567"/>
      </w:pPr>
      <w:r>
        <w:rPr>
          <w:rFonts w:ascii="Times New Roman" w:hAnsi="Times New Roman" w:cs="Times New Roman"/>
          <w:b/>
          <w:sz w:val="24"/>
          <w:szCs w:val="24"/>
        </w:rPr>
        <w:t>Kapsam</w:t>
      </w:r>
    </w:p>
    <w:p w14:paraId="70291964"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73C0174C"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2B4AB61F" w14:textId="77777777" w:rsidR="008A60EC" w:rsidRDefault="008A60EC" w:rsidP="00E372D8">
      <w:pPr>
        <w:spacing w:line="240" w:lineRule="auto"/>
        <w:ind w:firstLine="567"/>
      </w:pPr>
      <w:r>
        <w:rPr>
          <w:rFonts w:ascii="Times New Roman" w:hAnsi="Times New Roman" w:cs="Times New Roman"/>
          <w:b/>
          <w:sz w:val="24"/>
          <w:szCs w:val="24"/>
        </w:rPr>
        <w:t>Dayanak</w:t>
      </w:r>
    </w:p>
    <w:p w14:paraId="6C39924F"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77AED2BD" w14:textId="77777777" w:rsidR="008A60EC" w:rsidRDefault="008A60EC" w:rsidP="00E372D8">
      <w:pPr>
        <w:spacing w:line="240" w:lineRule="auto"/>
        <w:ind w:firstLine="567"/>
        <w:rPr>
          <w:rFonts w:ascii="Times New Roman" w:hAnsi="Times New Roman" w:cs="Times New Roman"/>
          <w:sz w:val="24"/>
          <w:szCs w:val="24"/>
        </w:rPr>
      </w:pPr>
    </w:p>
    <w:p w14:paraId="08D78830"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4F903FBA"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6BE99570"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7B16E5D7" w14:textId="77777777"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14:paraId="387C688F"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14:paraId="17C40EBE" w14:textId="77777777"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14:paraId="57764BDD"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70494A01" w14:textId="77777777" w:rsidR="008A60EC" w:rsidRDefault="008A60EC" w:rsidP="00E372D8">
      <w:pPr>
        <w:spacing w:line="240" w:lineRule="auto"/>
        <w:ind w:firstLine="567"/>
        <w:rPr>
          <w:rFonts w:ascii="Times New Roman" w:hAnsi="Times New Roman" w:cs="Times New Roman"/>
          <w:sz w:val="24"/>
          <w:szCs w:val="24"/>
        </w:rPr>
      </w:pPr>
    </w:p>
    <w:p w14:paraId="46A8F7B5"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5B33B198" w14:textId="77777777"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69310210"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14:paraId="18290498"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14:paraId="78A1FA75"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14:paraId="79124007"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ç) Hesaplama yapılırken, son 30 günde sıfırdan farklı ticari işlem onayı olan gün sayısının “k” dan küçük olması halinde yalnızca bu günler teminat hesabında kullanılır.</w:t>
      </w:r>
    </w:p>
    <w:p w14:paraId="4C2F518A"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14:paraId="4E5804DB"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21BF2AB7"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3DD66A33"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65B4F773"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6800654E"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723B5087" w14:textId="1CEDE061" w:rsidR="008A60EC" w:rsidRPr="00617F19" w:rsidRDefault="00972C62"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68888CB3" w14:textId="77777777" w:rsidR="00617F19" w:rsidRDefault="00617F19" w:rsidP="00FB0783">
      <w:pPr>
        <w:spacing w:line="240" w:lineRule="auto"/>
        <w:ind w:left="720" w:firstLine="709"/>
        <w:rPr>
          <w:rFonts w:ascii="Times New Roman" w:hAnsi="Times New Roman" w:cs="Times New Roman"/>
          <w:bCs/>
          <w:sz w:val="24"/>
          <w:szCs w:val="24"/>
        </w:rPr>
      </w:pPr>
    </w:p>
    <w:p w14:paraId="688D3A29" w14:textId="62C7EFE5" w:rsidR="008A60EC" w:rsidRPr="00FB0783" w:rsidRDefault="00972C62"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042BE9B1" w14:textId="77777777" w:rsidR="00FB0783" w:rsidRDefault="00FB0783">
      <w:pPr>
        <w:spacing w:line="240" w:lineRule="auto"/>
        <w:ind w:firstLine="709"/>
        <w:rPr>
          <w:rFonts w:ascii="Times New Roman" w:hAnsi="Times New Roman" w:cs="Times New Roman"/>
          <w:sz w:val="24"/>
          <w:szCs w:val="24"/>
        </w:rPr>
      </w:pPr>
    </w:p>
    <w:p w14:paraId="0CFD1F20" w14:textId="77777777" w:rsidR="008A60EC" w:rsidRDefault="008A60EC">
      <w:pPr>
        <w:spacing w:line="240" w:lineRule="auto"/>
        <w:ind w:firstLine="709"/>
      </w:pPr>
      <w:r>
        <w:rPr>
          <w:rFonts w:ascii="Times New Roman" w:hAnsi="Times New Roman" w:cs="Times New Roman"/>
          <w:sz w:val="24"/>
          <w:szCs w:val="24"/>
        </w:rPr>
        <w:t>(2) Bu formüllerde geçen;</w:t>
      </w:r>
    </w:p>
    <w:p w14:paraId="659FB523" w14:textId="77777777" w:rsidR="008A60EC" w:rsidRDefault="008A60EC">
      <w:pPr>
        <w:spacing w:line="240" w:lineRule="auto"/>
        <w:ind w:firstLine="567"/>
        <w:rPr>
          <w:rFonts w:ascii="Times New Roman" w:hAnsi="Times New Roman" w:cs="Times New Roman"/>
          <w:sz w:val="24"/>
          <w:szCs w:val="24"/>
        </w:rPr>
      </w:pPr>
    </w:p>
    <w:p w14:paraId="3AF4E77E" w14:textId="21B33692"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60619634" w14:textId="77777777"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14:paraId="1ACC2308"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2468B117" w14:textId="77777777"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6B47DF07" w14:textId="762CA84C"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489E4210"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14:paraId="7A5943D7" w14:textId="77777777"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14:paraId="4D8C7BC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14:paraId="21745D47"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82B2F2F"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7BBDCF0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
    <w:p w14:paraId="3BBB244B" w14:textId="77777777"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14:paraId="156C1D4D" w14:textId="77777777"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14:paraId="6FACD475" w14:textId="77777777"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14:paraId="545F8344" w14:textId="77777777"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6F3B9DCB" w14:textId="77777777" w:rsidR="008A60EC" w:rsidRDefault="008A60EC">
      <w:pPr>
        <w:spacing w:line="240" w:lineRule="auto"/>
        <w:ind w:firstLine="567"/>
        <w:rPr>
          <w:rFonts w:ascii="Times New Roman" w:hAnsi="Times New Roman" w:cs="Times New Roman"/>
          <w:sz w:val="24"/>
          <w:szCs w:val="24"/>
        </w:rPr>
      </w:pPr>
    </w:p>
    <w:p w14:paraId="5D2169A2" w14:textId="77777777" w:rsidR="0082018A" w:rsidRDefault="0082018A">
      <w:pPr>
        <w:spacing w:line="240" w:lineRule="auto"/>
        <w:ind w:firstLine="567"/>
      </w:pPr>
    </w:p>
    <w:p w14:paraId="65DE537A" w14:textId="77777777" w:rsidR="008C77CE" w:rsidRPr="008C77CE" w:rsidRDefault="00972C62"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1D35512E" w14:textId="77777777" w:rsidR="008C77CE" w:rsidRDefault="008C77CE" w:rsidP="00C17CD8">
      <w:pPr>
        <w:spacing w:line="240" w:lineRule="auto"/>
      </w:pPr>
    </w:p>
    <w:p w14:paraId="23103719" w14:textId="77777777" w:rsidR="00FE2B9D" w:rsidRDefault="00FE2B9D" w:rsidP="00C17CD8">
      <w:pPr>
        <w:spacing w:line="240" w:lineRule="auto"/>
        <w:rPr>
          <w:rFonts w:ascii="Times New Roman" w:hAnsi="Times New Roman" w:cs="Times New Roman"/>
          <w:sz w:val="24"/>
          <w:szCs w:val="24"/>
        </w:rPr>
      </w:pPr>
    </w:p>
    <w:p w14:paraId="401E8CA7" w14:textId="77777777" w:rsidR="008E4EDE" w:rsidRPr="00C17CD8" w:rsidRDefault="00972C62"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6F06C2F3" w14:textId="77777777" w:rsidR="008A60EC" w:rsidRDefault="008A60EC">
      <w:pPr>
        <w:spacing w:line="240" w:lineRule="auto"/>
        <w:ind w:firstLine="567"/>
        <w:rPr>
          <w:rFonts w:ascii="Times New Roman" w:hAnsi="Times New Roman" w:cs="Times New Roman"/>
          <w:sz w:val="24"/>
          <w:szCs w:val="24"/>
        </w:rPr>
      </w:pPr>
    </w:p>
    <w:p w14:paraId="7171CDC6" w14:textId="5CAA1CE1" w:rsidR="008A60EC" w:rsidRPr="00C17CD8" w:rsidRDefault="00972C62"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35F01B8B" w14:textId="77777777" w:rsidR="00CB5D55" w:rsidRPr="00C17CD8" w:rsidRDefault="00CB5D55" w:rsidP="00CB5D55">
      <w:pPr>
        <w:spacing w:line="240" w:lineRule="auto"/>
        <w:ind w:left="630" w:firstLine="567"/>
        <w:rPr>
          <w:rFonts w:ascii="Times New Roman" w:hAnsi="Times New Roman" w:cs="Times New Roman"/>
          <w:sz w:val="22"/>
          <w:szCs w:val="22"/>
        </w:rPr>
      </w:pPr>
    </w:p>
    <w:p w14:paraId="575D6BA7" w14:textId="77777777"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14:paraId="35F7BC70" w14:textId="77777777" w:rsidR="008A60EC" w:rsidRDefault="008A60EC">
      <w:pPr>
        <w:spacing w:line="240" w:lineRule="auto"/>
        <w:ind w:firstLine="567"/>
        <w:rPr>
          <w:rFonts w:ascii="Times New Roman" w:hAnsi="Times New Roman" w:cs="Times New Roman"/>
          <w:sz w:val="24"/>
          <w:szCs w:val="24"/>
        </w:rPr>
      </w:pPr>
    </w:p>
    <w:p w14:paraId="7C04D533" w14:textId="0522C766" w:rsidR="008C77CE" w:rsidRPr="008E4EDE" w:rsidRDefault="00972C62"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6073EE6D"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5A8EB0D3" w14:textId="77777777"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14:paraId="2F2277B4" w14:textId="77777777" w:rsidR="008A60EC" w:rsidRDefault="008A60EC">
      <w:pPr>
        <w:spacing w:line="240" w:lineRule="auto"/>
        <w:ind w:firstLine="567"/>
        <w:rPr>
          <w:rFonts w:ascii="Times New Roman" w:hAnsi="Times New Roman" w:cs="Times New Roman"/>
          <w:sz w:val="24"/>
          <w:szCs w:val="24"/>
        </w:rPr>
      </w:pPr>
    </w:p>
    <w:p w14:paraId="58570131" w14:textId="77777777" w:rsidR="008A60EC" w:rsidRDefault="008A60EC">
      <w:pPr>
        <w:spacing w:line="240" w:lineRule="auto"/>
        <w:ind w:firstLine="567"/>
      </w:pPr>
      <w:r>
        <w:rPr>
          <w:rFonts w:ascii="Times New Roman" w:hAnsi="Times New Roman" w:cs="Times New Roman"/>
          <w:sz w:val="24"/>
          <w:szCs w:val="24"/>
        </w:rPr>
        <w:t>(2) Bu formüllerde geçen;</w:t>
      </w:r>
    </w:p>
    <w:p w14:paraId="1CD5959C" w14:textId="77777777" w:rsidR="008A60EC" w:rsidRDefault="008A60EC">
      <w:pPr>
        <w:spacing w:line="240" w:lineRule="auto"/>
        <w:ind w:firstLine="567"/>
        <w:rPr>
          <w:rFonts w:ascii="Times New Roman" w:hAnsi="Times New Roman" w:cs="Times New Roman"/>
          <w:sz w:val="24"/>
          <w:szCs w:val="24"/>
        </w:rPr>
      </w:pPr>
    </w:p>
    <w:p w14:paraId="48D94F39" w14:textId="2248377F"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14:paraId="53C11778" w14:textId="4785D9C1"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31AE47A9" w14:textId="77777777"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05FFFBE9" w14:textId="103389C7"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486FC122" w14:textId="77777777"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025104A1" w14:textId="4FC7DFAC"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792B4EB4" w14:textId="77777777" w:rsidR="008A60EC" w:rsidRDefault="008A60EC" w:rsidP="001076A4">
      <w:pPr>
        <w:spacing w:line="240" w:lineRule="auto"/>
        <w:ind w:left="2268"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0D7754C5"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35FBBA0C" w14:textId="77777777"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151D25D8" w14:textId="77777777"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14:paraId="1A418DE3" w14:textId="77777777"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5FECFCB4" w14:textId="77777777"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14:paraId="21A76AEC"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2EBD97EF"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14:paraId="3A7A6824"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04FA0F63"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082D086F" w14:textId="77777777" w:rsidR="008A60EC" w:rsidRDefault="008A60EC" w:rsidP="00E372D8">
      <w:pPr>
        <w:spacing w:line="240" w:lineRule="auto"/>
        <w:ind w:firstLine="567"/>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Piyasa katılımcısının dengesizliklerinin uzlaştırılmasına ilişkin teminat hesaplamalarında, geçmiş üç ay içerisindeki aylık toplam enerji açığı miktarlarının en büyüğü dikkate alınır.</w:t>
      </w:r>
    </w:p>
    <w:p w14:paraId="7E1C76A5" w14:textId="7EEC1436" w:rsidR="008A60EC" w:rsidRDefault="008A60EC" w:rsidP="00E372D8">
      <w:pPr>
        <w:spacing w:line="240" w:lineRule="auto"/>
        <w:ind w:firstLine="567"/>
        <w:rPr>
          <w:rFonts w:ascii="Times New Roman" w:hAnsi="Times New Roman" w:cs="Times New Roman"/>
          <w:sz w:val="24"/>
          <w:szCs w:val="24"/>
        </w:rPr>
      </w:pPr>
    </w:p>
    <w:p w14:paraId="250097FF" w14:textId="77777777" w:rsidR="008A60EC" w:rsidRDefault="008A60EC" w:rsidP="00E372D8">
      <w:pPr>
        <w:spacing w:line="240" w:lineRule="auto"/>
        <w:ind w:firstLine="567"/>
      </w:pPr>
      <w:r>
        <w:rPr>
          <w:rFonts w:ascii="Times New Roman" w:hAnsi="Times New Roman" w:cs="Times New Roman"/>
          <w:b/>
          <w:bCs/>
          <w:sz w:val="24"/>
          <w:szCs w:val="24"/>
        </w:rPr>
        <w:t>Risk teminatı</w:t>
      </w:r>
    </w:p>
    <w:p w14:paraId="22D3D573" w14:textId="77777777" w:rsidR="008A60EC" w:rsidRDefault="008A60EC" w:rsidP="00E372D8">
      <w:pPr>
        <w:spacing w:line="240" w:lineRule="auto"/>
        <w:ind w:firstLine="567"/>
      </w:pPr>
      <w:r>
        <w:rPr>
          <w:rFonts w:ascii="Times New Roman" w:hAnsi="Times New Roman" w:cs="Times New Roman"/>
          <w:b/>
          <w:bCs/>
          <w:sz w:val="24"/>
          <w:szCs w:val="24"/>
        </w:rPr>
        <w:t xml:space="preserve">MADDE 8– </w:t>
      </w:r>
      <w:r>
        <w:rPr>
          <w:rFonts w:ascii="Times New Roman" w:hAnsi="Times New Roman" w:cs="Times New Roman"/>
          <w:bCs/>
          <w:sz w:val="24"/>
          <w:szCs w:val="24"/>
        </w:rPr>
        <w:t>(1) Bir d</w:t>
      </w:r>
      <w:r>
        <w:rPr>
          <w:rFonts w:ascii="Times New Roman" w:hAnsi="Times New Roman" w:cs="Times New Roman"/>
          <w:sz w:val="24"/>
          <w:szCs w:val="24"/>
        </w:rPr>
        <w:t xml:space="preserve">engeden sorumlu tarafın,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üretim tesislerinin TEİAŞ Yük Tevzi Bilgi Sisteminde (YTBS) yer alan üretim değerleri toplamının; satış yönünde yaptığı ikili anlaşma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14:paraId="33B05F04"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1039E5D0" w14:textId="77777777"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14:paraId="1832095F" w14:textId="77777777"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14:paraId="529E4CD0" w14:textId="77777777"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14:paraId="1DF5B675" w14:textId="77777777"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14:paraId="766579BF" w14:textId="77777777"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2DFC8D0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14:paraId="4CBAE3BD"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14:paraId="38BFAB38"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2C1849DA"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lastRenderedPageBreak/>
        <w:t>a) Bir fatura dönemi için bölgesel tüketim miktarı, aynı aya ait fatura dönemi için geçmiş iki yılda gerçekleşmiş bölgesel tüketim miktarlarının aritmetik ortalaması hesaplanarak bulunur.</w:t>
      </w:r>
    </w:p>
    <w:p w14:paraId="3AD6071D"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3FDBB1FC"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6A47F134"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14:paraId="64FD3DDE" w14:textId="77777777" w:rsidR="008A60EC"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(6) Gerekli alt yapı sistemleri tamamlanana kadar, bu maddede yer alan risk teminatı hesaplamasında kullanılan üretim miktarının belirlenmesinde, YTBS’de yer alan üretim değerleri yerine işletmedeki kurulu gücün %85 i dikkate alınarak gerçekleştirebileceği üretim miktarı kullanılacaktır.</w:t>
      </w:r>
    </w:p>
    <w:p w14:paraId="623B4FA7" w14:textId="77777777" w:rsidR="009820AA" w:rsidRPr="00367196" w:rsidRDefault="00D50DCB" w:rsidP="00E372D8">
      <w:pPr>
        <w:spacing w:line="240" w:lineRule="auto"/>
        <w:ind w:firstLine="567"/>
        <w:rPr>
          <w:rFonts w:ascii="Times New Roman" w:hAnsi="Times New Roman" w:cs="Times New Roman"/>
          <w:sz w:val="24"/>
        </w:rPr>
      </w:pPr>
      <w:r w:rsidRPr="00367196">
        <w:rPr>
          <w:rFonts w:ascii="Times New Roman" w:hAnsi="Times New Roman" w:cs="Times New Roman"/>
          <w:sz w:val="24"/>
        </w:rPr>
        <w:t xml:space="preserve">(7) </w:t>
      </w:r>
      <w:r w:rsidR="009820AA" w:rsidRPr="00367196">
        <w:rPr>
          <w:rFonts w:ascii="Times New Roman" w:hAnsi="Times New Roman" w:cs="Times New Roman"/>
          <w:sz w:val="24"/>
        </w:rPr>
        <w:t>V</w:t>
      </w:r>
      <w:r w:rsidR="00113FEB" w:rsidRPr="00367196">
        <w:rPr>
          <w:rFonts w:ascii="Times New Roman" w:hAnsi="Times New Roman" w:cs="Times New Roman"/>
          <w:sz w:val="24"/>
        </w:rPr>
        <w:t>a</w:t>
      </w:r>
      <w:r w:rsidR="00461D62" w:rsidRPr="00367196">
        <w:rPr>
          <w:rFonts w:ascii="Times New Roman" w:hAnsi="Times New Roman" w:cs="Times New Roman"/>
          <w:sz w:val="24"/>
        </w:rPr>
        <w:t xml:space="preserve">deli elektrik piyasasında temerrüde düşen </w:t>
      </w:r>
      <w:r w:rsidRPr="00367196">
        <w:rPr>
          <w:rFonts w:ascii="Times New Roman" w:hAnsi="Times New Roman" w:cs="Times New Roman"/>
          <w:sz w:val="24"/>
        </w:rPr>
        <w:t xml:space="preserve">piyasa katılımcıları adına </w:t>
      </w:r>
      <w:r w:rsidR="00461D62" w:rsidRPr="00367196">
        <w:rPr>
          <w:rFonts w:ascii="Times New Roman" w:hAnsi="Times New Roman" w:cs="Times New Roman"/>
          <w:sz w:val="24"/>
        </w:rPr>
        <w:t xml:space="preserve">Piyasa İşletmecisi tarafından temerrüt yönetimi kapsamında </w:t>
      </w:r>
      <w:r w:rsidRPr="00367196">
        <w:rPr>
          <w:rFonts w:ascii="Times New Roman" w:hAnsi="Times New Roman" w:cs="Times New Roman"/>
          <w:sz w:val="24"/>
        </w:rPr>
        <w:t xml:space="preserve">ilgili piyasalarda </w:t>
      </w:r>
      <w:r w:rsidR="00113FEB" w:rsidRPr="00367196">
        <w:rPr>
          <w:rFonts w:ascii="Times New Roman" w:hAnsi="Times New Roman" w:cs="Times New Roman"/>
          <w:sz w:val="24"/>
        </w:rPr>
        <w:t>gerçekleştirilen</w:t>
      </w:r>
      <w:r w:rsidRPr="00367196">
        <w:rPr>
          <w:rFonts w:ascii="Times New Roman" w:hAnsi="Times New Roman" w:cs="Times New Roman"/>
          <w:sz w:val="24"/>
        </w:rPr>
        <w:t xml:space="preserve"> </w:t>
      </w:r>
      <w:r w:rsidR="008C41C5">
        <w:rPr>
          <w:rFonts w:ascii="Times New Roman" w:hAnsi="Times New Roman" w:cs="Times New Roman"/>
          <w:sz w:val="24"/>
        </w:rPr>
        <w:br/>
      </w:r>
      <w:r w:rsidRPr="00367196">
        <w:rPr>
          <w:rFonts w:ascii="Times New Roman" w:hAnsi="Times New Roman" w:cs="Times New Roman"/>
          <w:sz w:val="24"/>
        </w:rPr>
        <w:t>alış</w:t>
      </w:r>
      <w:r w:rsidR="00113FEB" w:rsidRPr="00367196">
        <w:rPr>
          <w:rFonts w:ascii="Times New Roman" w:hAnsi="Times New Roman" w:cs="Times New Roman"/>
          <w:sz w:val="24"/>
        </w:rPr>
        <w:t>-</w:t>
      </w:r>
      <w:r w:rsidRPr="00367196">
        <w:rPr>
          <w:rFonts w:ascii="Times New Roman" w:hAnsi="Times New Roman" w:cs="Times New Roman"/>
          <w:sz w:val="24"/>
        </w:rPr>
        <w:t xml:space="preserve">satış miktarları da </w:t>
      </w:r>
      <w:r w:rsidR="009820AA" w:rsidRPr="00367196">
        <w:rPr>
          <w:rFonts w:ascii="Times New Roman" w:hAnsi="Times New Roman" w:cs="Times New Roman"/>
          <w:sz w:val="24"/>
        </w:rPr>
        <w:t xml:space="preserve">risk teminatı hesabına </w:t>
      </w:r>
      <w:r w:rsidR="00860A15" w:rsidRPr="00367196">
        <w:rPr>
          <w:rFonts w:ascii="Times New Roman" w:hAnsi="Times New Roman" w:cs="Times New Roman"/>
          <w:sz w:val="24"/>
        </w:rPr>
        <w:t>dâhil</w:t>
      </w:r>
      <w:r w:rsidRPr="00367196">
        <w:rPr>
          <w:rFonts w:ascii="Times New Roman" w:hAnsi="Times New Roman" w:cs="Times New Roman"/>
          <w:sz w:val="24"/>
        </w:rPr>
        <w:t xml:space="preserve"> edilir.</w:t>
      </w:r>
    </w:p>
    <w:p w14:paraId="186BA9FD"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75650D19" w14:textId="77777777" w:rsidR="008A60EC" w:rsidRDefault="008A60EC" w:rsidP="00E372D8">
      <w:pPr>
        <w:spacing w:line="240" w:lineRule="auto"/>
        <w:ind w:firstLine="567"/>
      </w:pPr>
      <w:r>
        <w:rPr>
          <w:rFonts w:ascii="Times New Roman" w:hAnsi="Times New Roman" w:cs="Times New Roman"/>
          <w:b/>
          <w:bCs/>
          <w:sz w:val="24"/>
          <w:szCs w:val="24"/>
        </w:rPr>
        <w:t>YEK teminatı</w:t>
      </w:r>
    </w:p>
    <w:p w14:paraId="40B46F25" w14:textId="77777777" w:rsidR="008A60EC" w:rsidRDefault="008A60EC" w:rsidP="00E372D8">
      <w:pPr>
        <w:spacing w:line="240" w:lineRule="auto"/>
        <w:ind w:firstLine="567"/>
      </w:pPr>
      <w:r>
        <w:rPr>
          <w:rFonts w:ascii="Times New Roman" w:hAnsi="Times New Roman" w:cs="Times New Roman"/>
          <w:b/>
          <w:bCs/>
          <w:sz w:val="24"/>
          <w:szCs w:val="24"/>
        </w:rPr>
        <w:t xml:space="preserve">MADDE 9- </w:t>
      </w:r>
      <w:r>
        <w:rPr>
          <w:rFonts w:ascii="Times New Roman" w:hAnsi="Times New Roman" w:cs="Times New Roman"/>
          <w:bCs/>
          <w:sz w:val="24"/>
          <w:szCs w:val="24"/>
        </w:rPr>
        <w:t xml:space="preserve">(1) </w:t>
      </w:r>
      <w:r>
        <w:rPr>
          <w:rFonts w:ascii="Times New Roman" w:hAnsi="Times New Roman" w:cs="Times New Roman"/>
          <w:sz w:val="24"/>
          <w:szCs w:val="24"/>
        </w:rPr>
        <w:t xml:space="preserve">Fatura </w:t>
      </w:r>
      <w:r w:rsidR="0088445A">
        <w:rPr>
          <w:rFonts w:ascii="Times New Roman" w:hAnsi="Times New Roman" w:cs="Times New Roman"/>
          <w:sz w:val="24"/>
          <w:szCs w:val="24"/>
        </w:rPr>
        <w:t xml:space="preserve">son ödeme tarihi </w:t>
      </w:r>
      <w:r w:rsidR="00AB2F32">
        <w:rPr>
          <w:rFonts w:ascii="Times New Roman" w:hAnsi="Times New Roman" w:cs="Times New Roman"/>
          <w:sz w:val="24"/>
          <w:szCs w:val="24"/>
        </w:rPr>
        <w:t xml:space="preserve">geçmemiş </w:t>
      </w:r>
      <w:r>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Yönetmeliği)’te yer verilen ve tedarik yükümlülüğü kapsamındaki uzlaştırmaya esas çekiş miktarı için hesaplanan YEKDEM tutarlarına ilişkin olarak YEK Teminatı hesabı gerçekleştirilir.</w:t>
      </w:r>
    </w:p>
    <w:p w14:paraId="6518AA0B"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(2) YEK Teminatı, bu madde uyarınca hesaplanan ve bölgesel mevsimsellik katsayısı uygulanmış günlük bazda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7E404C66"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03BFCE2F" w14:textId="77777777" w:rsidR="008A60EC" w:rsidRDefault="008A60EC" w:rsidP="00E372D8">
      <w:pPr>
        <w:tabs>
          <w:tab w:val="left" w:pos="-5103"/>
        </w:tabs>
        <w:spacing w:line="240" w:lineRule="auto"/>
        <w:ind w:firstLine="567"/>
      </w:pPr>
      <w:r>
        <w:rPr>
          <w:rFonts w:ascii="Times New Roman" w:hAnsi="Times New Roman" w:cs="Times New Roman"/>
          <w:sz w:val="24"/>
          <w:szCs w:val="24"/>
        </w:rPr>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14:paraId="70558E8E" w14:textId="77777777" w:rsidR="008A60EC" w:rsidRDefault="008A60EC" w:rsidP="00E372D8">
      <w:pPr>
        <w:tabs>
          <w:tab w:val="left" w:pos="-5103"/>
        </w:tabs>
        <w:spacing w:line="240" w:lineRule="auto"/>
        <w:ind w:firstLine="567"/>
      </w:pPr>
      <w:r>
        <w:rPr>
          <w:rFonts w:ascii="Times New Roman" w:hAnsi="Times New Roman" w:cs="Times New Roman"/>
          <w:sz w:val="24"/>
          <w:szCs w:val="24"/>
        </w:rPr>
        <w:t>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14:paraId="1D4AC13E" w14:textId="77777777"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14:paraId="57E4317A" w14:textId="77777777" w:rsidR="008A60EC" w:rsidRDefault="008A60EC" w:rsidP="00E372D8">
      <w:pPr>
        <w:tabs>
          <w:tab w:val="left" w:pos="-5103"/>
        </w:tabs>
        <w:spacing w:line="240" w:lineRule="auto"/>
        <w:ind w:firstLine="567"/>
      </w:pPr>
      <w:r>
        <w:rPr>
          <w:rFonts w:ascii="Times New Roman" w:hAnsi="Times New Roman" w:cs="Times New Roman"/>
          <w:sz w:val="24"/>
          <w:szCs w:val="24"/>
        </w:rPr>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1060BF29" w14:textId="77777777" w:rsidR="006628CF"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w:t>
      </w:r>
      <w:r>
        <w:rPr>
          <w:rFonts w:ascii="Times New Roman" w:hAnsi="Times New Roman" w:cs="Times New Roman"/>
          <w:sz w:val="24"/>
          <w:szCs w:val="24"/>
        </w:rPr>
        <w:lastRenderedPageBreak/>
        <w:t xml:space="preserve">miktarı için hesaplanan YEKDEM tutarlarına ilişkin olarak YEK Teminatı hesabında, YEKDEM Yönetmeliğinin ilgili hükümleri uyarınca Kurul Kararı ile belirlenen tedarik yükümlülüğü kapsamındaki uzlaştırmaya esas çekiş miktarı için öngörülen YEKDEM birim maliyeti kullanılır. </w:t>
      </w:r>
    </w:p>
    <w:p w14:paraId="103B364F" w14:textId="41D064D0" w:rsidR="006628CF" w:rsidRPr="00C17CD8" w:rsidRDefault="006628CF" w:rsidP="00C17C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047575">
        <w:rPr>
          <w:rFonts w:ascii="Times New Roman" w:hAnsi="Times New Roman" w:cs="Times New Roman"/>
          <w:sz w:val="24"/>
          <w:szCs w:val="24"/>
        </w:rPr>
        <w:t>Ö</w:t>
      </w:r>
      <w:r>
        <w:rPr>
          <w:rFonts w:ascii="Times New Roman" w:hAnsi="Times New Roman" w:cs="Times New Roman"/>
          <w:sz w:val="24"/>
          <w:szCs w:val="24"/>
        </w:rPr>
        <w:t xml:space="preserve">ngörülen YEKDEM birim maliyetinin negatif olması halinde </w:t>
      </w:r>
      <w:r w:rsidR="00047575">
        <w:rPr>
          <w:rFonts w:ascii="Times New Roman" w:hAnsi="Times New Roman" w:cs="Times New Roman"/>
          <w:sz w:val="24"/>
          <w:szCs w:val="24"/>
        </w:rPr>
        <w:t>YEK temina</w:t>
      </w:r>
      <w:r>
        <w:rPr>
          <w:rFonts w:ascii="Times New Roman" w:hAnsi="Times New Roman" w:cs="Times New Roman"/>
          <w:sz w:val="24"/>
          <w:szCs w:val="24"/>
        </w:rPr>
        <w:t xml:space="preserve">tı hesaplamasında öngörülen YEKDEM birim maliyeti </w:t>
      </w:r>
      <w:r w:rsidR="00047575">
        <w:rPr>
          <w:rFonts w:ascii="Times New Roman" w:hAnsi="Times New Roman" w:cs="Times New Roman"/>
          <w:sz w:val="24"/>
          <w:szCs w:val="24"/>
        </w:rPr>
        <w:t>0 (</w:t>
      </w:r>
      <w:r>
        <w:rPr>
          <w:rFonts w:ascii="Times New Roman" w:hAnsi="Times New Roman" w:cs="Times New Roman"/>
          <w:sz w:val="24"/>
          <w:szCs w:val="24"/>
        </w:rPr>
        <w:t>sıfır</w:t>
      </w:r>
      <w:r w:rsidR="00047575">
        <w:rPr>
          <w:rFonts w:ascii="Times New Roman" w:hAnsi="Times New Roman" w:cs="Times New Roman"/>
          <w:sz w:val="24"/>
          <w:szCs w:val="24"/>
        </w:rPr>
        <w:t>)</w:t>
      </w:r>
      <w:r>
        <w:rPr>
          <w:rFonts w:ascii="Times New Roman" w:hAnsi="Times New Roman" w:cs="Times New Roman"/>
          <w:sz w:val="24"/>
          <w:szCs w:val="24"/>
        </w:rPr>
        <w:t xml:space="preserve"> olarak dikkate alınır. </w:t>
      </w:r>
    </w:p>
    <w:p w14:paraId="4DB29133" w14:textId="77777777" w:rsidR="00617F19" w:rsidRDefault="00617F19" w:rsidP="00E372D8">
      <w:pPr>
        <w:tabs>
          <w:tab w:val="left" w:pos="-5103"/>
        </w:tabs>
        <w:spacing w:line="240" w:lineRule="auto"/>
        <w:ind w:firstLine="567"/>
        <w:rPr>
          <w:rFonts w:ascii="Times New Roman" w:hAnsi="Times New Roman" w:cs="Times New Roman"/>
          <w:strike/>
          <w:sz w:val="24"/>
          <w:szCs w:val="24"/>
        </w:rPr>
      </w:pPr>
    </w:p>
    <w:p w14:paraId="6127BF6E" w14:textId="77777777" w:rsidR="008A60EC" w:rsidRDefault="008A60EC" w:rsidP="00E372D8">
      <w:pPr>
        <w:tabs>
          <w:tab w:val="left" w:pos="540"/>
          <w:tab w:val="left" w:pos="566"/>
        </w:tabs>
        <w:spacing w:line="240" w:lineRule="auto"/>
        <w:ind w:firstLine="567"/>
      </w:pPr>
      <w:r>
        <w:rPr>
          <w:rFonts w:ascii="Times New Roman" w:hAnsi="Times New Roman" w:cs="Times New Roman"/>
          <w:b/>
          <w:bCs/>
          <w:sz w:val="24"/>
          <w:szCs w:val="24"/>
        </w:rPr>
        <w:t>Toplam teminatın hesaplanması</w:t>
      </w:r>
    </w:p>
    <w:p w14:paraId="4CE7BC65" w14:textId="77777777" w:rsidR="008A60EC" w:rsidRDefault="008A60EC" w:rsidP="00E372D8">
      <w:pPr>
        <w:tabs>
          <w:tab w:val="left" w:pos="-5103"/>
        </w:tabs>
        <w:spacing w:line="240" w:lineRule="auto"/>
        <w:ind w:firstLine="567"/>
      </w:pPr>
      <w:r>
        <w:rPr>
          <w:rFonts w:ascii="Times New Roman" w:hAnsi="Times New Roman" w:cs="Times New Roman"/>
          <w:b/>
          <w:bCs/>
          <w:sz w:val="24"/>
          <w:szCs w:val="24"/>
        </w:rPr>
        <w:t>MADDE 10–</w:t>
      </w:r>
      <w:r>
        <w:rPr>
          <w:rFonts w:ascii="Times New Roman" w:hAnsi="Times New Roman" w:cs="Times New Roman"/>
          <w:sz w:val="24"/>
          <w:szCs w:val="24"/>
        </w:rPr>
        <w:t xml:space="preserve"> (1) Piyasa katılımcısının sunmakla yükümlü olduğu teminat kalemlerinden,</w:t>
      </w:r>
    </w:p>
    <w:p w14:paraId="71335BEF"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5A5AD995"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14:paraId="6A5A0969"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14:paraId="1B27EAA5"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14:paraId="65618C30"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14:paraId="6A4BFBE1" w14:textId="77777777"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14:paraId="000ADCE8"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3BC94E8E"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34D75FC0"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458118C6"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r>
        <w:rPr>
          <w:rFonts w:ascii="Times New Roman" w:hAnsi="Times New Roman" w:cs="Times New Roman"/>
          <w:sz w:val="24"/>
          <w:szCs w:val="24"/>
        </w:rPr>
        <w:t>TT</w:t>
      </w:r>
      <w:r>
        <w:rPr>
          <w:rFonts w:ascii="Times New Roman" w:hAnsi="Times New Roman" w:cs="Times New Roman"/>
          <w:sz w:val="24"/>
          <w:szCs w:val="24"/>
          <w:vertAlign w:val="subscript"/>
        </w:rPr>
        <w:t xml:space="preserve">p,g </w:t>
      </w:r>
      <w:r>
        <w:rPr>
          <w:rFonts w:ascii="Times New Roman" w:hAnsi="Times New Roman" w:cs="Times New Roman"/>
          <w:sz w:val="24"/>
          <w:szCs w:val="24"/>
        </w:rPr>
        <w:t>= max( GÖGİ</w:t>
      </w:r>
      <w:r>
        <w:rPr>
          <w:rFonts w:ascii="Times New Roman" w:hAnsi="Times New Roman" w:cs="Times New Roman"/>
          <w:sz w:val="24"/>
          <w:szCs w:val="24"/>
          <w:vertAlign w:val="subscript"/>
        </w:rPr>
        <w:t>p,g</w:t>
      </w:r>
      <w:r>
        <w:rPr>
          <w:rFonts w:ascii="Times New Roman" w:hAnsi="Times New Roman" w:cs="Times New Roman"/>
          <w:sz w:val="24"/>
          <w:szCs w:val="24"/>
        </w:rPr>
        <w:t xml:space="preserve"> , BT</w:t>
      </w:r>
      <w:r>
        <w:rPr>
          <w:rFonts w:ascii="Times New Roman" w:hAnsi="Times New Roman" w:cs="Times New Roman"/>
          <w:sz w:val="24"/>
          <w:szCs w:val="24"/>
          <w:vertAlign w:val="subscript"/>
        </w:rPr>
        <w:t>p,g</w:t>
      </w:r>
      <w:r>
        <w:rPr>
          <w:rFonts w:ascii="Times New Roman" w:hAnsi="Times New Roman" w:cs="Times New Roman"/>
          <w:sz w:val="24"/>
          <w:szCs w:val="24"/>
        </w:rPr>
        <w:t xml:space="preserve"> ) + ET</w:t>
      </w:r>
      <w:r>
        <w:rPr>
          <w:rFonts w:ascii="Times New Roman" w:hAnsi="Times New Roman" w:cs="Times New Roman"/>
          <w:sz w:val="24"/>
          <w:szCs w:val="24"/>
          <w:vertAlign w:val="subscript"/>
        </w:rPr>
        <w:t>p,g</w:t>
      </w:r>
    </w:p>
    <w:p w14:paraId="04A03D79" w14:textId="77777777" w:rsidR="001076A4" w:rsidRDefault="001076A4" w:rsidP="001076A4">
      <w:pPr>
        <w:tabs>
          <w:tab w:val="left" w:pos="540"/>
          <w:tab w:val="left" w:pos="566"/>
        </w:tabs>
        <w:spacing w:line="240" w:lineRule="auto"/>
        <w:ind w:firstLine="567"/>
        <w:rPr>
          <w:rFonts w:ascii="Times New Roman" w:hAnsi="Times New Roman" w:cs="Times New Roman"/>
          <w:sz w:val="24"/>
          <w:szCs w:val="24"/>
        </w:rPr>
      </w:pPr>
    </w:p>
    <w:p w14:paraId="126300C2"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7B20D5FC" w14:textId="77777777"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14:paraId="35BE17A3" w14:textId="77777777"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589DA20D" w14:textId="77777777"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325EC4C2" w14:textId="77777777"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p>
    <w:p w14:paraId="78AF1FDD" w14:textId="77777777" w:rsidR="008A60EC" w:rsidRDefault="008A60EC">
      <w:pPr>
        <w:tabs>
          <w:tab w:val="left" w:pos="540"/>
          <w:tab w:val="left" w:pos="566"/>
        </w:tabs>
        <w:spacing w:line="240" w:lineRule="auto"/>
        <w:ind w:left="2124" w:hanging="2124"/>
      </w:pPr>
    </w:p>
    <w:p w14:paraId="716655DF"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14:paraId="7DF93E20" w14:textId="77777777" w:rsidR="00CD3E55" w:rsidRDefault="00CD3E55" w:rsidP="00E372D8">
      <w:pPr>
        <w:spacing w:line="240" w:lineRule="auto"/>
        <w:ind w:firstLine="567"/>
        <w:rPr>
          <w:rStyle w:val="Emphasis"/>
          <w:rFonts w:ascii="Times New Roman" w:hAnsi="Times New Roman"/>
          <w:i w:val="0"/>
          <w:sz w:val="24"/>
          <w:szCs w:val="24"/>
        </w:rPr>
      </w:pPr>
    </w:p>
    <w:p w14:paraId="5DD1440A"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Yürürlükten kaldırılan prosedür</w:t>
      </w:r>
    </w:p>
    <w:p w14:paraId="402C1B8F"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772A1450" w14:textId="77777777" w:rsidR="00B412F7" w:rsidRDefault="00B412F7" w:rsidP="00E372D8">
      <w:pPr>
        <w:spacing w:line="240" w:lineRule="auto"/>
        <w:ind w:firstLine="567"/>
        <w:rPr>
          <w:rFonts w:ascii="Times New Roman" w:hAnsi="Times New Roman" w:cs="Times New Roman"/>
          <w:sz w:val="24"/>
          <w:szCs w:val="24"/>
        </w:rPr>
      </w:pPr>
    </w:p>
    <w:p w14:paraId="245A3953"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3455ED29"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hesaplamalarda “MaksSMF” yerine yılın ilk 6 aylık risk dönemindeki </w:t>
      </w:r>
      <w:r w:rsidRPr="00D149AD">
        <w:rPr>
          <w:rFonts w:ascii="Times New Roman" w:hAnsi="Times New Roman" w:cs="Times New Roman"/>
          <w:bCs/>
          <w:sz w:val="24"/>
          <w:szCs w:val="24"/>
        </w:rPr>
        <w:t>aylık sistem marjinal fiyatlarının ağırlıklı ortalamalarının (AOSMF) aritmetik</w:t>
      </w:r>
      <w:r>
        <w:rPr>
          <w:rFonts w:ascii="Times New Roman" w:hAnsi="Times New Roman" w:cs="Times New Roman"/>
          <w:bCs/>
          <w:sz w:val="24"/>
          <w:szCs w:val="24"/>
        </w:rPr>
        <w:t xml:space="preserve"> ortalaması (TL/MWh) kullanılır.</w:t>
      </w:r>
    </w:p>
    <w:p w14:paraId="5F7806B9" w14:textId="77777777" w:rsidR="008F6921" w:rsidRPr="00B412F7" w:rsidRDefault="008F6921" w:rsidP="008F6921">
      <w:pPr>
        <w:spacing w:line="240" w:lineRule="auto"/>
        <w:ind w:firstLine="567"/>
        <w:rPr>
          <w:rFonts w:ascii="Times New Roman" w:hAnsi="Times New Roman" w:cs="Times New Roman"/>
          <w:sz w:val="24"/>
          <w:szCs w:val="24"/>
        </w:rPr>
      </w:pPr>
    </w:p>
    <w:p w14:paraId="1AA6D654"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0D79164E"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7959743E"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77CD5A6B"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1C12AA4B"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131BB69F"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2939AE28"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7F538BC1" w14:textId="77777777" w:rsidTr="00ED2BEC">
        <w:trPr>
          <w:jc w:val="center"/>
        </w:trPr>
        <w:tc>
          <w:tcPr>
            <w:tcW w:w="8505" w:type="dxa"/>
            <w:gridSpan w:val="3"/>
            <w:tcMar>
              <w:top w:w="0" w:type="dxa"/>
              <w:left w:w="108" w:type="dxa"/>
              <w:bottom w:w="0" w:type="dxa"/>
              <w:right w:w="108" w:type="dxa"/>
            </w:tcMar>
            <w:hideMark/>
          </w:tcPr>
          <w:p w14:paraId="24DAF77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lastRenderedPageBreak/>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5114B437" w14:textId="77777777" w:rsidTr="00ED2BEC">
        <w:trPr>
          <w:jc w:val="center"/>
        </w:trPr>
        <w:tc>
          <w:tcPr>
            <w:tcW w:w="4283" w:type="dxa"/>
            <w:gridSpan w:val="2"/>
            <w:tcMar>
              <w:top w:w="0" w:type="dxa"/>
              <w:left w:w="108" w:type="dxa"/>
              <w:bottom w:w="0" w:type="dxa"/>
              <w:right w:w="108" w:type="dxa"/>
            </w:tcMar>
            <w:hideMark/>
          </w:tcPr>
          <w:p w14:paraId="432565EC"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0CC3DD7D"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2DBBD11A" w14:textId="77777777" w:rsidTr="00ED2BEC">
        <w:trPr>
          <w:jc w:val="center"/>
        </w:trPr>
        <w:tc>
          <w:tcPr>
            <w:tcW w:w="4283" w:type="dxa"/>
            <w:gridSpan w:val="2"/>
            <w:tcMar>
              <w:top w:w="0" w:type="dxa"/>
              <w:left w:w="108" w:type="dxa"/>
              <w:bottom w:w="0" w:type="dxa"/>
              <w:right w:w="108" w:type="dxa"/>
            </w:tcMar>
            <w:vAlign w:val="center"/>
            <w:hideMark/>
          </w:tcPr>
          <w:p w14:paraId="2252777A"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50BE4076"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684C17BD" w14:textId="77777777" w:rsidTr="00ED2BEC">
        <w:trPr>
          <w:jc w:val="center"/>
        </w:trPr>
        <w:tc>
          <w:tcPr>
            <w:tcW w:w="8505" w:type="dxa"/>
            <w:gridSpan w:val="3"/>
            <w:tcMar>
              <w:top w:w="0" w:type="dxa"/>
              <w:left w:w="108" w:type="dxa"/>
              <w:bottom w:w="0" w:type="dxa"/>
              <w:right w:w="108" w:type="dxa"/>
            </w:tcMar>
            <w:hideMark/>
          </w:tcPr>
          <w:p w14:paraId="19518AF2"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285CF618" w14:textId="77777777" w:rsidTr="00ED2BEC">
        <w:trPr>
          <w:jc w:val="center"/>
        </w:trPr>
        <w:tc>
          <w:tcPr>
            <w:tcW w:w="4283" w:type="dxa"/>
            <w:gridSpan w:val="2"/>
            <w:tcMar>
              <w:top w:w="0" w:type="dxa"/>
              <w:left w:w="108" w:type="dxa"/>
              <w:bottom w:w="0" w:type="dxa"/>
              <w:right w:w="108" w:type="dxa"/>
            </w:tcMar>
            <w:hideMark/>
          </w:tcPr>
          <w:p w14:paraId="4A37A5D8"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53E236CB"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26AB424D" w14:textId="77777777" w:rsidTr="00ED2BEC">
        <w:trPr>
          <w:jc w:val="center"/>
        </w:trPr>
        <w:tc>
          <w:tcPr>
            <w:tcW w:w="797" w:type="dxa"/>
            <w:tcMar>
              <w:top w:w="0" w:type="dxa"/>
              <w:left w:w="108" w:type="dxa"/>
              <w:bottom w:w="0" w:type="dxa"/>
              <w:right w:w="108" w:type="dxa"/>
            </w:tcMar>
          </w:tcPr>
          <w:p w14:paraId="1159C339"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3BA326A4"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7D0E3F9C"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01DCCE3C" w14:textId="77777777" w:rsidTr="00ED2BEC">
        <w:trPr>
          <w:jc w:val="center"/>
        </w:trPr>
        <w:tc>
          <w:tcPr>
            <w:tcW w:w="797" w:type="dxa"/>
            <w:tcMar>
              <w:top w:w="0" w:type="dxa"/>
              <w:left w:w="108" w:type="dxa"/>
              <w:bottom w:w="0" w:type="dxa"/>
              <w:right w:w="108" w:type="dxa"/>
            </w:tcMar>
          </w:tcPr>
          <w:p w14:paraId="131B5CEA"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1BC847CA"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6D76CE7F"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13D86CB1" w14:textId="77777777" w:rsidTr="00ED2BEC">
        <w:trPr>
          <w:jc w:val="center"/>
        </w:trPr>
        <w:tc>
          <w:tcPr>
            <w:tcW w:w="797" w:type="dxa"/>
            <w:tcMar>
              <w:top w:w="0" w:type="dxa"/>
              <w:left w:w="108" w:type="dxa"/>
              <w:bottom w:w="0" w:type="dxa"/>
              <w:right w:w="108" w:type="dxa"/>
            </w:tcMar>
          </w:tcPr>
          <w:p w14:paraId="0EE07D16"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552B6BB1"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7DCF46B4"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2ABA4ED4" w14:textId="77777777" w:rsidTr="00ED2BEC">
        <w:trPr>
          <w:jc w:val="center"/>
        </w:trPr>
        <w:tc>
          <w:tcPr>
            <w:tcW w:w="797" w:type="dxa"/>
            <w:tcMar>
              <w:top w:w="0" w:type="dxa"/>
              <w:left w:w="108" w:type="dxa"/>
              <w:bottom w:w="0" w:type="dxa"/>
              <w:right w:w="108" w:type="dxa"/>
            </w:tcMar>
          </w:tcPr>
          <w:p w14:paraId="70CE7B2B"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3C581BA7"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1B29B966"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bookmarkStart w:id="0" w:name="_GoBack"/>
            <w:bookmarkEnd w:id="0"/>
            <w:r w:rsidRPr="00225123">
              <w:rPr>
                <w:rFonts w:ascii="Times New Roman" w:hAnsi="Times New Roman" w:cs="Times New Roman"/>
                <w:bCs/>
                <w:sz w:val="22"/>
                <w:szCs w:val="22"/>
                <w:lang w:eastAsia="tr-TR"/>
              </w:rPr>
              <w:t>31</w:t>
            </w:r>
          </w:p>
        </w:tc>
      </w:tr>
      <w:tr w:rsidR="00C17CD8" w:rsidRPr="007A33EE" w14:paraId="2A6DE518" w14:textId="77777777" w:rsidTr="00ED2BEC">
        <w:trPr>
          <w:jc w:val="center"/>
        </w:trPr>
        <w:tc>
          <w:tcPr>
            <w:tcW w:w="797" w:type="dxa"/>
            <w:tcMar>
              <w:top w:w="0" w:type="dxa"/>
              <w:left w:w="108" w:type="dxa"/>
              <w:bottom w:w="0" w:type="dxa"/>
              <w:right w:w="108" w:type="dxa"/>
            </w:tcMar>
          </w:tcPr>
          <w:p w14:paraId="5AC521A7" w14:textId="54FA9984"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57A8ED2A" w14:textId="2CE047F4"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069F5AE0" w14:textId="6EF2C781"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bl>
    <w:p w14:paraId="486EED83"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footerReference w:type="default" r:id="rId11"/>
      <w:headerReference w:type="first" r:id="rId12"/>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E75F" w14:textId="77777777" w:rsidR="00336BF7" w:rsidRDefault="00336BF7">
      <w:pPr>
        <w:spacing w:line="240" w:lineRule="auto"/>
      </w:pPr>
      <w:r>
        <w:separator/>
      </w:r>
    </w:p>
  </w:endnote>
  <w:endnote w:type="continuationSeparator" w:id="0">
    <w:p w14:paraId="65E329B3" w14:textId="77777777" w:rsidR="00336BF7" w:rsidRDefault="0033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3CB0"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8F17D" w14:textId="77777777"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72C62">
                            <w:rPr>
                              <w:rStyle w:val="PageNumber"/>
                              <w:noProof/>
                            </w:rPr>
                            <w:t>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26D8F17D" w14:textId="77777777"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72C62">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D4CB" w14:textId="77777777" w:rsidR="00336BF7" w:rsidRDefault="00336BF7">
      <w:pPr>
        <w:spacing w:line="240" w:lineRule="auto"/>
      </w:pPr>
      <w:r>
        <w:separator/>
      </w:r>
    </w:p>
  </w:footnote>
  <w:footnote w:type="continuationSeparator" w:id="0">
    <w:p w14:paraId="09E39A8A" w14:textId="77777777" w:rsidR="00336BF7" w:rsidRDefault="00336B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90A0" w14:textId="7459884A" w:rsidR="007620AE" w:rsidRPr="00C17CD8" w:rsidRDefault="006F7D93" w:rsidP="00C17CD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C17CD8" w:rsidRPr="00C17CD8">
      <w:rPr>
        <w:rFonts w:ascii="Tahoma" w:hAnsi="Tahoma" w:cs="Tahoma"/>
        <w:color w:val="FF8000"/>
        <w:sz w:val="24"/>
      </w:rPr>
      <w:t>Kuruma Özel</w:t>
    </w:r>
    <w:r w:rsidR="00C17CD8" w:rsidRPr="00C17CD8">
      <w:rPr>
        <w:rFonts w:ascii="Tahoma" w:hAnsi="Tahoma" w:cs="Tahoma"/>
        <w:color w:val="000000"/>
        <w:sz w:val="24"/>
      </w:rPr>
      <w:t>-</w:t>
    </w:r>
    <w:r w:rsidR="00C17CD8" w:rsidRPr="00C17CD8">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6776" w14:textId="49063001" w:rsidR="007620AE" w:rsidRPr="00C17CD8" w:rsidRDefault="006F7D93" w:rsidP="00C17CD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C17CD8" w:rsidRPr="00C17CD8">
      <w:rPr>
        <w:rFonts w:ascii="Tahoma" w:hAnsi="Tahoma" w:cs="Tahoma"/>
        <w:color w:val="FF8000"/>
        <w:sz w:val="24"/>
      </w:rPr>
      <w:t xml:space="preserve">Kuruma </w:t>
    </w:r>
    <w:r w:rsidR="00C17CD8" w:rsidRPr="00C17CD8">
      <w:rPr>
        <w:rFonts w:ascii="Tahoma" w:hAnsi="Tahoma" w:cs="Tahoma"/>
        <w:color w:val="FF8000"/>
        <w:sz w:val="24"/>
      </w:rPr>
      <w:t>Özel</w:t>
    </w:r>
    <w:r w:rsidR="00C17CD8" w:rsidRPr="00C17CD8">
      <w:rPr>
        <w:rFonts w:ascii="Tahoma" w:hAnsi="Tahoma" w:cs="Tahoma"/>
        <w:color w:val="000000"/>
        <w:sz w:val="24"/>
      </w:rPr>
      <w:t>-</w:t>
    </w:r>
    <w:r w:rsidR="00C17CD8" w:rsidRPr="00C17CD8">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47575"/>
    <w:rsid w:val="0007165D"/>
    <w:rsid w:val="00083B72"/>
    <w:rsid w:val="000872D5"/>
    <w:rsid w:val="000A6199"/>
    <w:rsid w:val="000D5C24"/>
    <w:rsid w:val="001076A4"/>
    <w:rsid w:val="00113FEB"/>
    <w:rsid w:val="00124388"/>
    <w:rsid w:val="00130230"/>
    <w:rsid w:val="0013125E"/>
    <w:rsid w:val="00136346"/>
    <w:rsid w:val="00161EAF"/>
    <w:rsid w:val="00163933"/>
    <w:rsid w:val="00193809"/>
    <w:rsid w:val="001A24C3"/>
    <w:rsid w:val="001C3430"/>
    <w:rsid w:val="001E12A5"/>
    <w:rsid w:val="002121B2"/>
    <w:rsid w:val="00225123"/>
    <w:rsid w:val="00225410"/>
    <w:rsid w:val="00226C25"/>
    <w:rsid w:val="002331A6"/>
    <w:rsid w:val="0023378E"/>
    <w:rsid w:val="00236778"/>
    <w:rsid w:val="002631C6"/>
    <w:rsid w:val="00276667"/>
    <w:rsid w:val="002B71D9"/>
    <w:rsid w:val="002C1100"/>
    <w:rsid w:val="002F6226"/>
    <w:rsid w:val="00300F1C"/>
    <w:rsid w:val="00336BF7"/>
    <w:rsid w:val="00347A4C"/>
    <w:rsid w:val="00367196"/>
    <w:rsid w:val="00390A5B"/>
    <w:rsid w:val="003F05A2"/>
    <w:rsid w:val="00431939"/>
    <w:rsid w:val="0043679F"/>
    <w:rsid w:val="00461D62"/>
    <w:rsid w:val="00463AE5"/>
    <w:rsid w:val="004851D2"/>
    <w:rsid w:val="004A694C"/>
    <w:rsid w:val="004B6B18"/>
    <w:rsid w:val="004E2210"/>
    <w:rsid w:val="004F5123"/>
    <w:rsid w:val="00507EFB"/>
    <w:rsid w:val="00511469"/>
    <w:rsid w:val="0051553D"/>
    <w:rsid w:val="00533474"/>
    <w:rsid w:val="005614ED"/>
    <w:rsid w:val="00564A22"/>
    <w:rsid w:val="00575AC5"/>
    <w:rsid w:val="00580BBF"/>
    <w:rsid w:val="005B244E"/>
    <w:rsid w:val="005C33A6"/>
    <w:rsid w:val="005C6CA7"/>
    <w:rsid w:val="00606015"/>
    <w:rsid w:val="00617F19"/>
    <w:rsid w:val="00637B3F"/>
    <w:rsid w:val="00641979"/>
    <w:rsid w:val="0064568B"/>
    <w:rsid w:val="00647FC2"/>
    <w:rsid w:val="00655960"/>
    <w:rsid w:val="00656765"/>
    <w:rsid w:val="0065761A"/>
    <w:rsid w:val="006628CF"/>
    <w:rsid w:val="00683049"/>
    <w:rsid w:val="006A36B7"/>
    <w:rsid w:val="006B23F9"/>
    <w:rsid w:val="006C2DF7"/>
    <w:rsid w:val="006E4FF7"/>
    <w:rsid w:val="006F7D93"/>
    <w:rsid w:val="00707827"/>
    <w:rsid w:val="007124AB"/>
    <w:rsid w:val="00721679"/>
    <w:rsid w:val="00726307"/>
    <w:rsid w:val="00734DE6"/>
    <w:rsid w:val="007620AE"/>
    <w:rsid w:val="007D1871"/>
    <w:rsid w:val="007D76B4"/>
    <w:rsid w:val="007F1113"/>
    <w:rsid w:val="007F314F"/>
    <w:rsid w:val="007F3C78"/>
    <w:rsid w:val="007F5595"/>
    <w:rsid w:val="0082018A"/>
    <w:rsid w:val="008249AF"/>
    <w:rsid w:val="00834FD7"/>
    <w:rsid w:val="0084628F"/>
    <w:rsid w:val="00852EA8"/>
    <w:rsid w:val="00855455"/>
    <w:rsid w:val="00855BF9"/>
    <w:rsid w:val="00860A15"/>
    <w:rsid w:val="0088445A"/>
    <w:rsid w:val="008A60EC"/>
    <w:rsid w:val="008B23DD"/>
    <w:rsid w:val="008C41C5"/>
    <w:rsid w:val="008C77CE"/>
    <w:rsid w:val="008C7B8A"/>
    <w:rsid w:val="008E48FC"/>
    <w:rsid w:val="008E4EDE"/>
    <w:rsid w:val="008F441A"/>
    <w:rsid w:val="008F6921"/>
    <w:rsid w:val="00901D2E"/>
    <w:rsid w:val="00907ACB"/>
    <w:rsid w:val="00933295"/>
    <w:rsid w:val="00934C5F"/>
    <w:rsid w:val="00954014"/>
    <w:rsid w:val="00954102"/>
    <w:rsid w:val="00972C62"/>
    <w:rsid w:val="009820AA"/>
    <w:rsid w:val="00987072"/>
    <w:rsid w:val="009A3256"/>
    <w:rsid w:val="009D13D8"/>
    <w:rsid w:val="009F7D73"/>
    <w:rsid w:val="00A02A20"/>
    <w:rsid w:val="00A039BF"/>
    <w:rsid w:val="00A54B5F"/>
    <w:rsid w:val="00A6742D"/>
    <w:rsid w:val="00A83FB7"/>
    <w:rsid w:val="00AB10BA"/>
    <w:rsid w:val="00AB1A31"/>
    <w:rsid w:val="00AB2D41"/>
    <w:rsid w:val="00AB2F32"/>
    <w:rsid w:val="00B12C6F"/>
    <w:rsid w:val="00B36630"/>
    <w:rsid w:val="00B412F7"/>
    <w:rsid w:val="00B4650B"/>
    <w:rsid w:val="00BB4D42"/>
    <w:rsid w:val="00BC06A3"/>
    <w:rsid w:val="00BF5F17"/>
    <w:rsid w:val="00C00DB3"/>
    <w:rsid w:val="00C17CD8"/>
    <w:rsid w:val="00C32D9F"/>
    <w:rsid w:val="00C52376"/>
    <w:rsid w:val="00C64801"/>
    <w:rsid w:val="00C71016"/>
    <w:rsid w:val="00C73B1D"/>
    <w:rsid w:val="00C838C4"/>
    <w:rsid w:val="00C86532"/>
    <w:rsid w:val="00CB4958"/>
    <w:rsid w:val="00CB5D55"/>
    <w:rsid w:val="00CD3E55"/>
    <w:rsid w:val="00CE02CE"/>
    <w:rsid w:val="00CE569E"/>
    <w:rsid w:val="00D0757B"/>
    <w:rsid w:val="00D44C00"/>
    <w:rsid w:val="00D47493"/>
    <w:rsid w:val="00D47CCD"/>
    <w:rsid w:val="00D50DCB"/>
    <w:rsid w:val="00D60FF1"/>
    <w:rsid w:val="00DA1B43"/>
    <w:rsid w:val="00DB0BBF"/>
    <w:rsid w:val="00DC2B54"/>
    <w:rsid w:val="00DE1149"/>
    <w:rsid w:val="00E170DE"/>
    <w:rsid w:val="00E314C1"/>
    <w:rsid w:val="00E372D8"/>
    <w:rsid w:val="00E506E3"/>
    <w:rsid w:val="00E50CF4"/>
    <w:rsid w:val="00E84817"/>
    <w:rsid w:val="00E929F9"/>
    <w:rsid w:val="00EC357B"/>
    <w:rsid w:val="00ED2BEC"/>
    <w:rsid w:val="00ED429B"/>
    <w:rsid w:val="00EE5165"/>
    <w:rsid w:val="00F0693B"/>
    <w:rsid w:val="00F32F86"/>
    <w:rsid w:val="00F33566"/>
    <w:rsid w:val="00F47CA2"/>
    <w:rsid w:val="00F77BF4"/>
    <w:rsid w:val="00FA14F7"/>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4509F8CB"/>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5A76115-6759-4CA0-AB98-30C41FE84A2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6810D85-1A83-4794-897A-5B41047B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5</TotalTime>
  <Pages>7</Pages>
  <Words>2649</Words>
  <Characters>15100</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 / Kişisel Veri içermez</cp:keywords>
  <cp:lastModifiedBy>Ömer Budancamanak</cp:lastModifiedBy>
  <cp:revision>5</cp:revision>
  <cp:lastPrinted>2017-06-05T12:25:00Z</cp:lastPrinted>
  <dcterms:created xsi:type="dcterms:W3CDTF">2022-01-10T09:40:00Z</dcterms:created>
  <dcterms:modified xsi:type="dcterms:W3CDTF">2022-01-10T15:12:00Z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f6901fd5-d804-4fbe-98cd-1ac98fd0bc2c</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