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88332" w14:textId="77777777" w:rsidR="00B95FA2" w:rsidRPr="00045D22" w:rsidRDefault="00B95FA2" w:rsidP="00B95FA2">
      <w:pPr>
        <w:spacing w:after="0" w:line="240" w:lineRule="auto"/>
        <w:contextualSpacing/>
        <w:jc w:val="center"/>
        <w:rPr>
          <w:rFonts w:ascii="Times New Roman" w:eastAsia="Times New Roman" w:hAnsi="Times New Roman" w:cs="Times New Roman"/>
          <w:b/>
          <w:noProof w:val="0"/>
          <w:sz w:val="24"/>
          <w:szCs w:val="24"/>
          <w:lang w:eastAsia="tr-TR"/>
        </w:rPr>
      </w:pPr>
      <w:bookmarkStart w:id="0" w:name="_GoBack"/>
      <w:r w:rsidRPr="00045D22">
        <w:rPr>
          <w:rFonts w:ascii="Times New Roman" w:eastAsia="Times New Roman" w:hAnsi="Times New Roman" w:cs="Times New Roman"/>
          <w:b/>
          <w:noProof w:val="0"/>
          <w:sz w:val="24"/>
          <w:szCs w:val="24"/>
          <w:lang w:eastAsia="tr-TR"/>
        </w:rPr>
        <w:t xml:space="preserve">KAYNAK BAZINDA DESTEKLEME BEDELİNİN BELİRLENMESİNE VE UYGULANMASINA İLİŞKİN USUL VE ESASLAR </w:t>
      </w:r>
    </w:p>
    <w:bookmarkEnd w:id="0"/>
    <w:p w14:paraId="641E0781" w14:textId="77777777" w:rsidR="00B95FA2" w:rsidRPr="00045D22" w:rsidRDefault="00B95FA2" w:rsidP="00B95FA2">
      <w:pPr>
        <w:spacing w:after="0" w:line="240" w:lineRule="auto"/>
        <w:contextualSpacing/>
        <w:jc w:val="both"/>
        <w:rPr>
          <w:rFonts w:ascii="Times New Roman" w:eastAsia="Times New Roman" w:hAnsi="Times New Roman" w:cs="Times New Roman"/>
          <w:b/>
          <w:noProof w:val="0"/>
          <w:sz w:val="24"/>
          <w:szCs w:val="24"/>
          <w:lang w:eastAsia="tr-TR"/>
        </w:rPr>
      </w:pPr>
    </w:p>
    <w:p w14:paraId="6F12C0BE"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Amaç ve kapsam</w:t>
      </w:r>
    </w:p>
    <w:p w14:paraId="3D7933E8" w14:textId="77777777" w:rsidR="00B95FA2" w:rsidRPr="00045D22" w:rsidRDefault="00B95FA2" w:rsidP="00B95FA2">
      <w:pPr>
        <w:spacing w:after="0" w:line="240" w:lineRule="auto"/>
        <w:ind w:firstLine="720"/>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b/>
          <w:noProof w:val="0"/>
          <w:sz w:val="24"/>
          <w:szCs w:val="24"/>
          <w:lang w:eastAsia="tr-TR"/>
        </w:rPr>
        <w:t>MADDE 1-</w:t>
      </w:r>
      <w:r w:rsidRPr="00045D22">
        <w:rPr>
          <w:rFonts w:ascii="Times New Roman" w:eastAsia="Times New Roman" w:hAnsi="Times New Roman" w:cs="Times New Roman"/>
          <w:noProof w:val="0"/>
          <w:sz w:val="24"/>
          <w:szCs w:val="24"/>
          <w:lang w:eastAsia="tr-TR"/>
        </w:rPr>
        <w:t xml:space="preserve"> (1) Bu Usul ve Esasların amacı, ulusal veya uluslararası piyasalarda elektrik enerjisi üretimine girdi olan emtia fiyatlarının ve/veya kaynak maliyetleri arasındaki farkların makul olmayan artışları nedenleriyle, arz güvenliğinin ve/veya tüketicilerin korunması kapsamında destekleme bedelinin belirlenmesine ve bu bedelin kullanılmasına ilişkin usul ve esasların belirlenmesidir. </w:t>
      </w:r>
    </w:p>
    <w:p w14:paraId="6DC920EC" w14:textId="77777777" w:rsidR="008C262C"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(2) </w:t>
      </w:r>
      <w:r w:rsidR="00F60C7A">
        <w:rPr>
          <w:rStyle w:val="FootnoteReference"/>
          <w:rFonts w:ascii="Times New Roman" w:eastAsia="Times New Roman" w:hAnsi="Times New Roman" w:cs="Times New Roman"/>
          <w:noProof w:val="0"/>
          <w:sz w:val="24"/>
          <w:szCs w:val="24"/>
          <w:lang w:eastAsia="tr-TR"/>
        </w:rPr>
        <w:footnoteReference w:id="1"/>
      </w:r>
      <w:r w:rsidRPr="00045D22">
        <w:rPr>
          <w:rFonts w:ascii="Times New Roman" w:eastAsia="Times New Roman" w:hAnsi="Times New Roman" w:cs="Times New Roman"/>
          <w:noProof w:val="0"/>
          <w:sz w:val="24"/>
          <w:szCs w:val="24"/>
          <w:lang w:eastAsia="tr-TR"/>
        </w:rPr>
        <w:t xml:space="preserve">Bu Usul ve Esaslar lisanslı üretim tesislerini kapsamaktadır. Ancak, </w:t>
      </w:r>
    </w:p>
    <w:p w14:paraId="5800EF2D" w14:textId="77777777" w:rsidR="008C262C" w:rsidRPr="00045D22" w:rsidRDefault="008C262C" w:rsidP="00B95FA2">
      <w:pPr>
        <w:spacing w:after="0" w:line="240" w:lineRule="auto"/>
        <w:ind w:firstLine="708"/>
        <w:contextualSpacing/>
        <w:jc w:val="both"/>
        <w:rPr>
          <w:rFonts w:ascii="Times New Roman" w:eastAsia="Times New Roman" w:hAnsi="Times New Roman" w:cs="Times New Roman"/>
          <w:bCs/>
          <w:noProof w:val="0"/>
          <w:sz w:val="24"/>
          <w:szCs w:val="24"/>
          <w:lang w:eastAsia="tr-TR"/>
        </w:rPr>
      </w:pPr>
      <w:r w:rsidRPr="00045D22">
        <w:rPr>
          <w:rFonts w:ascii="Times New Roman" w:eastAsia="Times New Roman" w:hAnsi="Times New Roman" w:cs="Times New Roman"/>
          <w:noProof w:val="0"/>
          <w:sz w:val="24"/>
          <w:szCs w:val="24"/>
          <w:lang w:eastAsia="tr-TR"/>
        </w:rPr>
        <w:t xml:space="preserve">a) </w:t>
      </w:r>
      <w:r w:rsidR="00B95FA2" w:rsidRPr="00045D22">
        <w:rPr>
          <w:rFonts w:ascii="Times New Roman" w:eastAsia="Times New Roman" w:hAnsi="Times New Roman" w:cs="Times New Roman"/>
          <w:noProof w:val="0"/>
          <w:sz w:val="24"/>
          <w:szCs w:val="24"/>
          <w:lang w:eastAsia="tr-TR"/>
        </w:rPr>
        <w:t xml:space="preserve">5346 sayılı </w:t>
      </w:r>
      <w:r w:rsidR="00B95FA2" w:rsidRPr="00045D22">
        <w:rPr>
          <w:rFonts w:ascii="Times New Roman" w:eastAsia="Times New Roman" w:hAnsi="Times New Roman" w:cs="Times New Roman"/>
          <w:bCs/>
          <w:noProof w:val="0"/>
          <w:sz w:val="24"/>
          <w:szCs w:val="24"/>
          <w:lang w:eastAsia="tr-TR"/>
        </w:rPr>
        <w:t>Yenilenebilir Enerji Kaynaklarının Elektrik Enerjisi Üretimi Amaçlı Kullanımına İlişkin Kanun kapsamında YEK Destekleme Mekanizmasına dahil olan üretim tesisleri</w:t>
      </w:r>
      <w:r w:rsidRPr="00045D22">
        <w:rPr>
          <w:rFonts w:ascii="Times New Roman" w:eastAsia="Times New Roman" w:hAnsi="Times New Roman" w:cs="Times New Roman"/>
          <w:bCs/>
          <w:noProof w:val="0"/>
          <w:sz w:val="24"/>
          <w:szCs w:val="24"/>
          <w:lang w:eastAsia="tr-TR"/>
        </w:rPr>
        <w:t>,</w:t>
      </w:r>
    </w:p>
    <w:p w14:paraId="36E46B7D" w14:textId="77777777" w:rsidR="008C262C" w:rsidRPr="00045D22" w:rsidRDefault="008C262C" w:rsidP="00B95FA2">
      <w:pPr>
        <w:spacing w:after="0" w:line="240" w:lineRule="auto"/>
        <w:ind w:firstLine="708"/>
        <w:contextualSpacing/>
        <w:jc w:val="both"/>
        <w:rPr>
          <w:rFonts w:ascii="Times New Roman" w:eastAsia="Times New Roman" w:hAnsi="Times New Roman" w:cs="Times New Roman"/>
          <w:bCs/>
          <w:noProof w:val="0"/>
          <w:sz w:val="24"/>
          <w:szCs w:val="24"/>
          <w:lang w:eastAsia="tr-TR"/>
        </w:rPr>
      </w:pPr>
      <w:r w:rsidRPr="00045D22">
        <w:rPr>
          <w:rFonts w:ascii="Times New Roman" w:eastAsia="Times New Roman" w:hAnsi="Times New Roman" w:cs="Times New Roman"/>
          <w:bCs/>
          <w:noProof w:val="0"/>
          <w:sz w:val="24"/>
          <w:szCs w:val="24"/>
          <w:lang w:eastAsia="tr-TR"/>
        </w:rPr>
        <w:t xml:space="preserve">b) </w:t>
      </w:r>
      <w:r w:rsidR="00B95FA2" w:rsidRPr="00045D22">
        <w:rPr>
          <w:rFonts w:ascii="Times New Roman" w:eastAsia="Times New Roman" w:hAnsi="Times New Roman" w:cs="Times New Roman"/>
          <w:bCs/>
          <w:noProof w:val="0"/>
          <w:sz w:val="24"/>
          <w:szCs w:val="24"/>
          <w:lang w:eastAsia="tr-TR"/>
        </w:rPr>
        <w:t>Elektrik Üretim Anonim Şirketi (EÜAŞ)’nin portföyünde yer alan üretim tesisleri</w:t>
      </w:r>
      <w:r w:rsidRPr="00045D22">
        <w:rPr>
          <w:rFonts w:ascii="Times New Roman" w:eastAsia="Times New Roman" w:hAnsi="Times New Roman" w:cs="Times New Roman"/>
          <w:bCs/>
          <w:noProof w:val="0"/>
          <w:sz w:val="24"/>
          <w:szCs w:val="24"/>
          <w:lang w:eastAsia="tr-TR"/>
        </w:rPr>
        <w:t>,</w:t>
      </w:r>
      <w:r w:rsidR="00B95FA2" w:rsidRPr="00045D22">
        <w:rPr>
          <w:rFonts w:ascii="Times New Roman" w:eastAsia="Times New Roman" w:hAnsi="Times New Roman" w:cs="Times New Roman"/>
          <w:bCs/>
          <w:noProof w:val="0"/>
          <w:sz w:val="24"/>
          <w:szCs w:val="24"/>
          <w:lang w:eastAsia="tr-TR"/>
        </w:rPr>
        <w:t xml:space="preserve"> </w:t>
      </w:r>
    </w:p>
    <w:p w14:paraId="73FC6197" w14:textId="77777777" w:rsidR="008C262C" w:rsidRPr="00045D22" w:rsidRDefault="008C262C" w:rsidP="00B95FA2">
      <w:pPr>
        <w:spacing w:after="0" w:line="240" w:lineRule="auto"/>
        <w:ind w:firstLine="708"/>
        <w:contextualSpacing/>
        <w:jc w:val="both"/>
        <w:rPr>
          <w:rFonts w:ascii="Times New Roman" w:eastAsia="ヒラギノ明朝 Pro W3" w:hAnsi="Times New Roman" w:cs="Times New Roman"/>
          <w:noProof w:val="0"/>
          <w:sz w:val="24"/>
          <w:szCs w:val="24"/>
          <w:lang w:eastAsia="tr-TR"/>
        </w:rPr>
      </w:pPr>
      <w:r w:rsidRPr="00045D22">
        <w:rPr>
          <w:rFonts w:ascii="Times New Roman" w:eastAsia="Times New Roman" w:hAnsi="Times New Roman" w:cs="Times New Roman"/>
          <w:bCs/>
          <w:noProof w:val="0"/>
          <w:sz w:val="24"/>
          <w:szCs w:val="24"/>
          <w:lang w:eastAsia="tr-TR"/>
        </w:rPr>
        <w:t xml:space="preserve">c) </w:t>
      </w:r>
      <w:r w:rsidR="00B95FA2" w:rsidRPr="00045D22">
        <w:rPr>
          <w:rFonts w:ascii="Times New Roman" w:eastAsia="Times New Roman" w:hAnsi="Times New Roman" w:cs="Times New Roman"/>
          <w:noProof w:val="0"/>
          <w:sz w:val="24"/>
          <w:szCs w:val="24"/>
          <w:lang w:eastAsia="tr-TR"/>
        </w:rPr>
        <w:t>EÜAŞ ile doğrudan veya tedarikçi üzerinden dolaylı olarak enerji</w:t>
      </w:r>
      <w:r w:rsidR="00B95FA2" w:rsidRPr="00045D22">
        <w:rPr>
          <w:rFonts w:ascii="Times New Roman" w:eastAsia="ヒラギノ明朝 Pro W3" w:hAnsi="Times New Roman" w:cs="Times New Roman"/>
          <w:noProof w:val="0"/>
          <w:sz w:val="24"/>
          <w:szCs w:val="24"/>
          <w:lang w:eastAsia="tr-TR"/>
        </w:rPr>
        <w:t xml:space="preserve"> satış anlaşması yapmış olan üretim tesislerinin anlaşmaya konu satış miktarları</w:t>
      </w:r>
      <w:r w:rsidRPr="00045D22">
        <w:rPr>
          <w:rFonts w:ascii="Times New Roman" w:eastAsia="ヒラギノ明朝 Pro W3" w:hAnsi="Times New Roman" w:cs="Times New Roman"/>
          <w:noProof w:val="0"/>
          <w:sz w:val="24"/>
          <w:szCs w:val="24"/>
          <w:lang w:eastAsia="tr-TR"/>
        </w:rPr>
        <w:t>,</w:t>
      </w:r>
    </w:p>
    <w:p w14:paraId="3438CD20" w14:textId="77777777" w:rsidR="008C262C" w:rsidRPr="00045D22" w:rsidRDefault="008C262C" w:rsidP="008C262C">
      <w:pPr>
        <w:spacing w:after="0" w:line="240" w:lineRule="auto"/>
        <w:ind w:firstLine="708"/>
        <w:jc w:val="both"/>
        <w:rPr>
          <w:rFonts w:ascii="Times New Roman" w:eastAsia="ヒラギノ明朝 Pro W3" w:hAnsi="Times New Roman"/>
          <w:sz w:val="24"/>
          <w:szCs w:val="24"/>
        </w:rPr>
      </w:pPr>
      <w:r w:rsidRPr="00045D22">
        <w:rPr>
          <w:rFonts w:ascii="Times New Roman" w:eastAsia="ヒラギノ明朝 Pro W3" w:hAnsi="Times New Roman"/>
          <w:sz w:val="24"/>
          <w:szCs w:val="24"/>
        </w:rPr>
        <w:t xml:space="preserve">ç) 8/3/2022 tarihinden önce;  Vadeli Elektrik Piyasasında gerçekleşen ve </w:t>
      </w:r>
      <w:r w:rsidRPr="00045D22">
        <w:rPr>
          <w:rFonts w:ascii="Times New Roman" w:eastAsia="Times New Roman" w:hAnsi="Times New Roman"/>
          <w:bCs/>
          <w:sz w:val="24"/>
          <w:szCs w:val="24"/>
          <w:lang w:eastAsia="tr-TR"/>
        </w:rPr>
        <w:t xml:space="preserve">destekleme bedeline konu uygulama süresindeki teslimat dönemlerini içeren </w:t>
      </w:r>
      <w:r w:rsidRPr="00045D22">
        <w:rPr>
          <w:rFonts w:ascii="Times New Roman" w:eastAsia="ヒラギノ明朝 Pro W3" w:hAnsi="Times New Roman"/>
          <w:sz w:val="24"/>
          <w:szCs w:val="24"/>
        </w:rPr>
        <w:t xml:space="preserve">satış yönlü net pozisyonlara ilişkin üretim tesisi bazında bildirilen miktarlar </w:t>
      </w:r>
    </w:p>
    <w:p w14:paraId="0222146D"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bCs/>
          <w:noProof w:val="0"/>
          <w:sz w:val="24"/>
          <w:szCs w:val="24"/>
          <w:lang w:eastAsia="tr-TR"/>
        </w:rPr>
      </w:pPr>
      <w:r w:rsidRPr="00045D22">
        <w:rPr>
          <w:rFonts w:ascii="Times New Roman" w:eastAsia="Times New Roman" w:hAnsi="Times New Roman" w:cs="Times New Roman"/>
          <w:bCs/>
          <w:noProof w:val="0"/>
          <w:sz w:val="24"/>
          <w:szCs w:val="24"/>
          <w:lang w:eastAsia="tr-TR"/>
        </w:rPr>
        <w:t>bu Usul ve Esasların kapsamı dışındadır.</w:t>
      </w:r>
      <w:r w:rsidRPr="00045D22">
        <w:rPr>
          <w:rFonts w:ascii="Times New Roman" w:eastAsia="Times New Roman" w:hAnsi="Times New Roman" w:cs="Times New Roman"/>
          <w:b/>
          <w:bCs/>
          <w:noProof w:val="0"/>
          <w:sz w:val="24"/>
          <w:szCs w:val="24"/>
          <w:lang w:eastAsia="tr-TR"/>
        </w:rPr>
        <w:t xml:space="preserve"> </w:t>
      </w:r>
    </w:p>
    <w:p w14:paraId="70765E3B"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bCs/>
          <w:noProof w:val="0"/>
          <w:sz w:val="16"/>
          <w:szCs w:val="16"/>
          <w:lang w:eastAsia="tr-TR"/>
        </w:rPr>
      </w:pPr>
    </w:p>
    <w:p w14:paraId="0809E5F7"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Dayanak</w:t>
      </w:r>
    </w:p>
    <w:p w14:paraId="7EC7E7C1"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MADDE 2-</w:t>
      </w:r>
      <w:r w:rsidRPr="00045D22">
        <w:rPr>
          <w:rFonts w:ascii="Times New Roman" w:eastAsia="Times New Roman" w:hAnsi="Times New Roman" w:cs="Times New Roman"/>
          <w:noProof w:val="0"/>
          <w:sz w:val="24"/>
          <w:szCs w:val="24"/>
          <w:lang w:eastAsia="tr-TR"/>
        </w:rPr>
        <w:t xml:space="preserve"> (1) Bu Usul ve Esaslar, 6446 sayılı Elektrik Piyasası Kanununun 17 nci maddesinin onbirinci fıkrasına dayanılarak hazırlanmıştır.</w:t>
      </w:r>
    </w:p>
    <w:p w14:paraId="5612CBB3"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16"/>
          <w:szCs w:val="16"/>
          <w:lang w:eastAsia="tr-TR"/>
        </w:rPr>
      </w:pPr>
    </w:p>
    <w:p w14:paraId="2A1D8425"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Tanımlar ve kısaltmalar</w:t>
      </w:r>
    </w:p>
    <w:p w14:paraId="49634B6B"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3- </w:t>
      </w:r>
      <w:r w:rsidRPr="00045D22">
        <w:rPr>
          <w:rFonts w:ascii="Times New Roman" w:eastAsia="Times New Roman" w:hAnsi="Times New Roman" w:cs="Times New Roman"/>
          <w:noProof w:val="0"/>
          <w:sz w:val="24"/>
          <w:szCs w:val="24"/>
          <w:lang w:eastAsia="tr-TR"/>
        </w:rPr>
        <w:t>(1) Bu Usul ve Esaslarda geçen;</w:t>
      </w:r>
    </w:p>
    <w:p w14:paraId="015128C2" w14:textId="77777777" w:rsidR="00B95FA2" w:rsidRPr="00045D22" w:rsidRDefault="00B95FA2" w:rsidP="00B95FA2">
      <w:pPr>
        <w:spacing w:after="0" w:line="240" w:lineRule="auto"/>
        <w:ind w:firstLine="708"/>
        <w:contextualSpacing/>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a) Azami uzlaştırma fiyatı: Kurul tarafından; bu Usul ve Esaslar kapsamında yer alan ve elektrik enerjisinin üretiminde kullanılan kaynak türleri için üretim maliyetleri göz önünde bulundurularak belirlenen fiyatı,</w:t>
      </w:r>
    </w:p>
    <w:p w14:paraId="219548A2"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 Destekleme bedeli: Bu Usul ve Esaslar çerçevesinde belirlenen azami uzlaştırma fiyatı kullanılarak ve uzlaştırma dönemi bazında piyasa işletmecisi tarafından hesaplanan tüketiciyi ve/veya maliyeti yüksek üretimi destekleme amacıyla kullanılan bedeli,</w:t>
      </w:r>
    </w:p>
    <w:p w14:paraId="7710447E" w14:textId="77777777" w:rsidR="008C262C" w:rsidRPr="00045D22" w:rsidRDefault="008C262C"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sz w:val="24"/>
          <w:szCs w:val="24"/>
          <w:lang w:eastAsia="tr-TR"/>
        </w:rPr>
        <w:t>c)</w:t>
      </w:r>
      <w:r w:rsidR="001A0DFB">
        <w:rPr>
          <w:rStyle w:val="FootnoteReference"/>
          <w:rFonts w:ascii="Times New Roman" w:eastAsia="Times New Roman" w:hAnsi="Times New Roman"/>
          <w:sz w:val="24"/>
          <w:szCs w:val="24"/>
          <w:lang w:eastAsia="tr-TR"/>
        </w:rPr>
        <w:footnoteReference w:id="2"/>
      </w:r>
      <w:r w:rsidRPr="00045D22">
        <w:rPr>
          <w:rFonts w:ascii="Times New Roman" w:eastAsia="Times New Roman" w:hAnsi="Times New Roman"/>
          <w:sz w:val="24"/>
          <w:szCs w:val="24"/>
          <w:lang w:eastAsia="tr-TR"/>
        </w:rPr>
        <w:t xml:space="preserve"> Sabit fiyat: Bu Usul ve Esaslar kapsamında piyasa işletmecisine ibraz edilen sözleşmelerde ve/veya faturalarda yer alan ve piyasa takas fiyatı, YEKDEM birim maliyeti, TÜFE vb. herhangi bir değişken bileşen ile ilişkilendirilmeyen fiyatı</w:t>
      </w:r>
    </w:p>
    <w:p w14:paraId="462092B7"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6AA95F27" w14:textId="77777777" w:rsidR="00B95FA2" w:rsidRPr="00045D22" w:rsidRDefault="00B95FA2" w:rsidP="00B95FA2">
      <w:pPr>
        <w:tabs>
          <w:tab w:val="left" w:pos="709"/>
        </w:tabs>
        <w:spacing w:after="0" w:line="240" w:lineRule="auto"/>
        <w:jc w:val="both"/>
        <w:rPr>
          <w:rFonts w:ascii="Times New Roman" w:eastAsia="ヒラギノ明朝 Pro W3"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ab/>
        <w:t xml:space="preserve">(2) Bu Usul ve Esaslarda </w:t>
      </w:r>
      <w:r w:rsidRPr="00045D22">
        <w:rPr>
          <w:rFonts w:ascii="Times New Roman" w:eastAsia="ヒラギノ明朝 Pro W3" w:hAnsi="Times New Roman" w:cs="Times New Roman"/>
          <w:noProof w:val="0"/>
          <w:sz w:val="24"/>
          <w:szCs w:val="24"/>
          <w:lang w:eastAsia="tr-TR"/>
        </w:rPr>
        <w:t>geçmekle birlikte tanımlanmamış diğer ibare ve kısaltmalar, ilgili mevzuattaki anlam ve kapsama sahiptir.</w:t>
      </w:r>
    </w:p>
    <w:p w14:paraId="7EB451DA"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16"/>
          <w:szCs w:val="16"/>
          <w:lang w:eastAsia="tr-TR"/>
        </w:rPr>
      </w:pPr>
    </w:p>
    <w:p w14:paraId="66B50D9B" w14:textId="77777777" w:rsidR="00B95FA2" w:rsidRPr="00045D22" w:rsidRDefault="00B95FA2" w:rsidP="00B95FA2">
      <w:pPr>
        <w:spacing w:after="0" w:line="240" w:lineRule="auto"/>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ab/>
        <w:t>Azami uzlaştırma fiyatının ve destekleme bedelinin belirlenmesine ilişkin esaslar</w:t>
      </w:r>
    </w:p>
    <w:p w14:paraId="4AD7E56D" w14:textId="77777777" w:rsidR="00B95FA2" w:rsidRPr="00045D22" w:rsidRDefault="00B95FA2" w:rsidP="00B95FA2">
      <w:pPr>
        <w:spacing w:after="0" w:line="240" w:lineRule="auto"/>
        <w:ind w:firstLine="708"/>
        <w:contextualSpacing/>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b/>
          <w:noProof w:val="0"/>
          <w:sz w:val="24"/>
          <w:szCs w:val="24"/>
          <w:lang w:eastAsia="tr-TR"/>
        </w:rPr>
        <w:t>MADDE 4</w:t>
      </w:r>
      <w:r w:rsidR="001A0DFB">
        <w:rPr>
          <w:rStyle w:val="FootnoteReference"/>
          <w:rFonts w:ascii="Times New Roman" w:eastAsia="Times New Roman" w:hAnsi="Times New Roman" w:cs="Times New Roman"/>
          <w:b/>
          <w:noProof w:val="0"/>
          <w:sz w:val="24"/>
          <w:szCs w:val="24"/>
          <w:lang w:eastAsia="tr-TR"/>
        </w:rPr>
        <w:footnoteReference w:id="3"/>
      </w:r>
      <w:r w:rsidRPr="00045D22">
        <w:rPr>
          <w:rFonts w:ascii="Times New Roman" w:eastAsia="Times New Roman" w:hAnsi="Times New Roman" w:cs="Times New Roman"/>
          <w:b/>
          <w:noProof w:val="0"/>
          <w:sz w:val="24"/>
          <w:szCs w:val="24"/>
          <w:lang w:eastAsia="tr-TR"/>
        </w:rPr>
        <w:t xml:space="preserve">- </w:t>
      </w:r>
      <w:r w:rsidRPr="00045D22">
        <w:rPr>
          <w:rFonts w:ascii="Times New Roman" w:eastAsia="Times New Roman" w:hAnsi="Times New Roman" w:cs="Times New Roman"/>
          <w:noProof w:val="0"/>
          <w:sz w:val="24"/>
          <w:szCs w:val="24"/>
          <w:lang w:eastAsia="tr-TR"/>
        </w:rPr>
        <w:t>(1) Ulusal veya uluslararası piyasalarda elektrik enerjisi üretimine girdi olan emtia fiyatlarında ve/veya kaynak maliyetlerinde makul olmayan artışlar olması halinde, söz konusu artışların;</w:t>
      </w:r>
    </w:p>
    <w:p w14:paraId="57895293"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 Arz güvenliğini olumsuz etkileyeceğinin Bakanlık tarafından tespit edilerek Kuruma bildirildiği ve/veya,</w:t>
      </w:r>
    </w:p>
    <w:p w14:paraId="4A31B249"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 Tüketicileri olumsuz etkileyeceğinin Kurum tarafından tespit edildiği durumlarda Bakanlığın görüşü alınarak</w:t>
      </w:r>
    </w:p>
    <w:p w14:paraId="6F916F09" w14:textId="77777777" w:rsidR="00B95FA2" w:rsidRPr="00045D22" w:rsidRDefault="00B95FA2" w:rsidP="00B95FA2">
      <w:pPr>
        <w:spacing w:after="0" w:line="240" w:lineRule="auto"/>
        <w:ind w:firstLine="567"/>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  Kurul tarafından bu Usul ve Esaslar kapsamında, her seferinde altı ayı geçmemek üzere,  işlem tesis edilebilir.</w:t>
      </w:r>
    </w:p>
    <w:p w14:paraId="395DA847"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lastRenderedPageBreak/>
        <w:t xml:space="preserve">(2) Azami uzlaştırma fiyatı, bu Usul ve Esaslar kapsamında yer alan ve elektrik enerjisinin üretiminde kullanılan kaynak türleri için elektrik enerjisi üretimindeki maliyetler dikkate alınarak Kurul tarafından belirlenir. </w:t>
      </w:r>
    </w:p>
    <w:p w14:paraId="590D76F2" w14:textId="77777777" w:rsidR="00B95FA2" w:rsidRPr="00045D22" w:rsidRDefault="008C262C"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sidDel="008C262C">
        <w:rPr>
          <w:rFonts w:ascii="Times New Roman" w:eastAsia="Times New Roman" w:hAnsi="Times New Roman" w:cs="Times New Roman"/>
          <w:noProof w:val="0"/>
          <w:sz w:val="24"/>
          <w:szCs w:val="24"/>
          <w:lang w:eastAsia="tr-TR"/>
        </w:rPr>
        <w:t xml:space="preserve"> </w:t>
      </w:r>
      <w:r w:rsidR="00B95FA2" w:rsidRPr="00045D22">
        <w:rPr>
          <w:rFonts w:ascii="Times New Roman" w:eastAsia="Times New Roman" w:hAnsi="Times New Roman" w:cs="Times New Roman"/>
          <w:noProof w:val="0"/>
          <w:sz w:val="24"/>
          <w:szCs w:val="24"/>
          <w:lang w:eastAsia="tr-TR"/>
        </w:rPr>
        <w:t>(</w:t>
      </w:r>
      <w:r w:rsidRPr="00045D22">
        <w:rPr>
          <w:rFonts w:ascii="Times New Roman" w:eastAsia="Times New Roman" w:hAnsi="Times New Roman" w:cs="Times New Roman"/>
          <w:noProof w:val="0"/>
          <w:sz w:val="24"/>
          <w:szCs w:val="24"/>
          <w:lang w:eastAsia="tr-TR"/>
        </w:rPr>
        <w:t>3</w:t>
      </w:r>
      <w:r w:rsidR="00B95FA2" w:rsidRPr="00045D22">
        <w:rPr>
          <w:rFonts w:ascii="Times New Roman" w:eastAsia="Times New Roman" w:hAnsi="Times New Roman" w:cs="Times New Roman"/>
          <w:noProof w:val="0"/>
          <w:sz w:val="24"/>
          <w:szCs w:val="24"/>
          <w:lang w:eastAsia="tr-TR"/>
        </w:rPr>
        <w:t>) Bu Usul ve Esaslar kapsamında kaynak bazında belirlenen azami uzlaştırma fiyatları; enerji üretimine girdi olan emtia fiyatları ile enflasyon ve döviz kuru parametrelerinden biri veya birden fazlasına ilave olarak Kurul tarafından uygun görülen diğer parametreler dikkate alınarak güncellenir. Uygulamaya ilişkin esaslar Kurul tarafından belirlenir.</w:t>
      </w:r>
    </w:p>
    <w:p w14:paraId="749902DE" w14:textId="0A165D88"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w:t>
      </w:r>
      <w:r w:rsidR="008C262C" w:rsidRPr="00045D22">
        <w:rPr>
          <w:rFonts w:ascii="Times New Roman" w:eastAsia="Times New Roman" w:hAnsi="Times New Roman" w:cs="Times New Roman"/>
          <w:noProof w:val="0"/>
          <w:sz w:val="24"/>
          <w:szCs w:val="24"/>
          <w:lang w:eastAsia="tr-TR"/>
        </w:rPr>
        <w:t>4</w:t>
      </w:r>
      <w:r w:rsidRPr="00045D22">
        <w:rPr>
          <w:rFonts w:ascii="Times New Roman" w:eastAsia="Times New Roman" w:hAnsi="Times New Roman" w:cs="Times New Roman"/>
          <w:noProof w:val="0"/>
          <w:sz w:val="24"/>
          <w:szCs w:val="24"/>
          <w:lang w:eastAsia="tr-TR"/>
        </w:rPr>
        <w:t xml:space="preserve">)  Kaynak bazında azami uzlaştırma fiyatları, piyasa işletmecisi tarafından </w:t>
      </w:r>
      <w:r w:rsidR="0061744C">
        <w:rPr>
          <w:rFonts w:ascii="Times New Roman" w:eastAsia="Times New Roman" w:hAnsi="Times New Roman" w:cs="Times New Roman"/>
          <w:noProof w:val="0"/>
          <w:sz w:val="24"/>
          <w:szCs w:val="24"/>
          <w:lang w:eastAsia="tr-TR"/>
        </w:rPr>
        <w:t>üçüncü</w:t>
      </w:r>
      <w:r w:rsidR="0061744C" w:rsidRPr="00045D22">
        <w:rPr>
          <w:rFonts w:ascii="Times New Roman" w:eastAsia="Times New Roman" w:hAnsi="Times New Roman" w:cs="Times New Roman"/>
          <w:noProof w:val="0"/>
          <w:sz w:val="24"/>
          <w:szCs w:val="24"/>
          <w:lang w:eastAsia="tr-TR"/>
        </w:rPr>
        <w:t xml:space="preserve"> </w:t>
      </w:r>
      <w:r w:rsidRPr="00045D22">
        <w:rPr>
          <w:rFonts w:ascii="Times New Roman" w:eastAsia="Times New Roman" w:hAnsi="Times New Roman" w:cs="Times New Roman"/>
          <w:noProof w:val="0"/>
          <w:sz w:val="24"/>
          <w:szCs w:val="24"/>
          <w:lang w:eastAsia="tr-TR"/>
        </w:rPr>
        <w:t>fıkra kapsamında aylık olarak güncellenir</w:t>
      </w:r>
      <w:r w:rsidRPr="00045D22">
        <w:rPr>
          <w:rFonts w:ascii="Times New Roman" w:eastAsia="Times New Roman" w:hAnsi="Times New Roman" w:cs="Times New Roman"/>
          <w:bCs/>
          <w:noProof w:val="0"/>
          <w:sz w:val="24"/>
          <w:szCs w:val="24"/>
          <w:lang w:eastAsia="tr-TR"/>
        </w:rPr>
        <w:t>.</w:t>
      </w:r>
    </w:p>
    <w:p w14:paraId="2D100080"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w:t>
      </w:r>
      <w:r w:rsidR="008C262C" w:rsidRPr="00045D22">
        <w:rPr>
          <w:rFonts w:ascii="Times New Roman" w:eastAsia="Times New Roman" w:hAnsi="Times New Roman" w:cs="Times New Roman"/>
          <w:noProof w:val="0"/>
          <w:sz w:val="24"/>
          <w:szCs w:val="24"/>
          <w:lang w:eastAsia="tr-TR"/>
        </w:rPr>
        <w:t>5</w:t>
      </w:r>
      <w:r w:rsidRPr="00045D22">
        <w:rPr>
          <w:rFonts w:ascii="Times New Roman" w:eastAsia="Times New Roman" w:hAnsi="Times New Roman" w:cs="Times New Roman"/>
          <w:noProof w:val="0"/>
          <w:sz w:val="24"/>
          <w:szCs w:val="24"/>
          <w:lang w:eastAsia="tr-TR"/>
        </w:rPr>
        <w:t xml:space="preserve">) Destekleme bedeli; Kurul tarafından kaynak bazında belirlenen azami uzlaştırma fiyatları kullanılarak, uzlaştırma dönemi bazında piyasa işletmecisi tarafından hesaplanır. </w:t>
      </w:r>
    </w:p>
    <w:p w14:paraId="59F00018"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w:t>
      </w:r>
      <w:r w:rsidR="008C262C" w:rsidRPr="00045D22">
        <w:rPr>
          <w:rFonts w:ascii="Times New Roman" w:eastAsia="Times New Roman" w:hAnsi="Times New Roman" w:cs="Times New Roman"/>
          <w:noProof w:val="0"/>
          <w:sz w:val="24"/>
          <w:szCs w:val="24"/>
          <w:lang w:eastAsia="tr-TR"/>
        </w:rPr>
        <w:t>6</w:t>
      </w:r>
      <w:r w:rsidRPr="00045D22">
        <w:rPr>
          <w:rFonts w:ascii="Times New Roman" w:eastAsia="Times New Roman" w:hAnsi="Times New Roman" w:cs="Times New Roman"/>
          <w:noProof w:val="0"/>
          <w:sz w:val="24"/>
          <w:szCs w:val="24"/>
          <w:lang w:eastAsia="tr-TR"/>
        </w:rPr>
        <w:t>) Destekleme bedeli; üretim maliyeti düşük üreticilerden karşılanarak, arz güvenliğinin sağlanması ve/veya tüketicilerin desteklenmesi amacıyla kullanılır.</w:t>
      </w:r>
    </w:p>
    <w:p w14:paraId="67409180"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w:t>
      </w:r>
      <w:r w:rsidR="008C262C" w:rsidRPr="00045D22">
        <w:rPr>
          <w:rFonts w:ascii="Times New Roman" w:eastAsia="Times New Roman" w:hAnsi="Times New Roman" w:cs="Times New Roman"/>
          <w:noProof w:val="0"/>
          <w:sz w:val="24"/>
          <w:szCs w:val="24"/>
          <w:lang w:eastAsia="tr-TR"/>
        </w:rPr>
        <w:t>7</w:t>
      </w:r>
      <w:r w:rsidRPr="00045D22">
        <w:rPr>
          <w:rFonts w:ascii="Times New Roman" w:eastAsia="Times New Roman" w:hAnsi="Times New Roman" w:cs="Times New Roman"/>
          <w:noProof w:val="0"/>
          <w:sz w:val="24"/>
          <w:szCs w:val="24"/>
          <w:lang w:eastAsia="tr-TR"/>
        </w:rPr>
        <w:t xml:space="preserve">) Birden çok kaynaklı elektrik üretim tesisleri için yapılacak hesaplamalarda azami uzlaştırma fiyatı olarak ana kaynak için belirlenen fiyat dikkate alınır. </w:t>
      </w:r>
    </w:p>
    <w:p w14:paraId="331AD436" w14:textId="77777777" w:rsidR="00B95FA2" w:rsidRPr="00045D22" w:rsidRDefault="00B95FA2" w:rsidP="00B95FA2">
      <w:pPr>
        <w:spacing w:after="0" w:line="240" w:lineRule="auto"/>
        <w:contextualSpacing/>
        <w:jc w:val="both"/>
        <w:rPr>
          <w:rFonts w:ascii="Times New Roman" w:eastAsia="Times New Roman" w:hAnsi="Times New Roman" w:cs="Times New Roman"/>
          <w:b/>
          <w:noProof w:val="0"/>
          <w:sz w:val="16"/>
          <w:szCs w:val="16"/>
          <w:lang w:eastAsia="tr-TR"/>
        </w:rPr>
      </w:pPr>
    </w:p>
    <w:p w14:paraId="274BE6FF"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Destekleme bedelinin hesaplanması</w:t>
      </w:r>
    </w:p>
    <w:p w14:paraId="25E99423"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5- </w:t>
      </w:r>
      <w:r w:rsidRPr="00045D22">
        <w:rPr>
          <w:rFonts w:ascii="Times New Roman" w:eastAsia="Times New Roman" w:hAnsi="Times New Roman" w:cs="Times New Roman"/>
          <w:noProof w:val="0"/>
          <w:sz w:val="24"/>
          <w:szCs w:val="24"/>
          <w:lang w:eastAsia="tr-TR"/>
        </w:rPr>
        <w:t xml:space="preserve">(1) Destekleme bedeli; piyasa takas fiyatının azami uzlaştırma fiyatından yüksek olduğu her bir uzlaştırma dönemi için hesaplanarak ilgili piyasa katılımcısına tahakkuk ettirilir. </w:t>
      </w:r>
    </w:p>
    <w:p w14:paraId="0CE4D1D8" w14:textId="77777777" w:rsidR="00B95FA2" w:rsidRPr="00045D22" w:rsidRDefault="00B95FA2" w:rsidP="00B95FA2">
      <w:pPr>
        <w:spacing w:after="0" w:line="240" w:lineRule="auto"/>
        <w:ind w:firstLine="708"/>
        <w:contextualSpacing/>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(2)</w:t>
      </w:r>
      <w:r w:rsidR="001A0DFB">
        <w:rPr>
          <w:rStyle w:val="FootnoteReference"/>
          <w:rFonts w:ascii="Times New Roman" w:eastAsia="Times New Roman" w:hAnsi="Times New Roman" w:cs="Times New Roman"/>
          <w:noProof w:val="0"/>
          <w:sz w:val="24"/>
          <w:szCs w:val="24"/>
          <w:lang w:eastAsia="tr-TR"/>
        </w:rPr>
        <w:footnoteReference w:id="4"/>
      </w:r>
      <w:r w:rsidRPr="00045D22">
        <w:rPr>
          <w:rFonts w:ascii="Times New Roman" w:eastAsia="Times New Roman" w:hAnsi="Times New Roman" w:cs="Times New Roman"/>
          <w:noProof w:val="0"/>
          <w:sz w:val="24"/>
          <w:szCs w:val="24"/>
          <w:lang w:eastAsia="tr-TR"/>
        </w:rPr>
        <w:t xml:space="preserve"> Destekleme bedeli, piyasa işletmecisi tarafından aşağıdaki formüle göre hesaplanır:</w:t>
      </w:r>
    </w:p>
    <w:p w14:paraId="4152F7C0" w14:textId="77777777" w:rsidR="00B95FA2" w:rsidRPr="00045D22" w:rsidRDefault="00B95FA2" w:rsidP="00B95FA2">
      <w:pPr>
        <w:spacing w:after="0" w:line="240" w:lineRule="auto"/>
        <w:ind w:firstLine="566"/>
        <w:rPr>
          <w:rFonts w:ascii="Times New Roman" w:eastAsia="Times New Roman" w:hAnsi="Times New Roman" w:cs="Times New Roman"/>
          <w:noProof w:val="0"/>
          <w:sz w:val="24"/>
          <w:szCs w:val="24"/>
          <w:lang w:eastAsia="tr-TR"/>
        </w:rPr>
      </w:pPr>
    </w:p>
    <w:p w14:paraId="26F76801" w14:textId="77777777" w:rsidR="00B95FA2" w:rsidRPr="00045D22" w:rsidRDefault="002F33F3" w:rsidP="00B95FA2">
      <w:pPr>
        <w:spacing w:after="0" w:line="240" w:lineRule="auto"/>
        <w:ind w:firstLine="566"/>
        <w:rPr>
          <w:rFonts w:ascii="Times New Roman" w:eastAsia="Times New Roman" w:hAnsi="Times New Roman" w:cs="Times New Roman"/>
          <w:noProof w:val="0"/>
          <w:sz w:val="24"/>
          <w:szCs w:val="24"/>
          <w:lang w:eastAsia="tr-TR"/>
        </w:rPr>
      </w:pPr>
      <m:oMathPara>
        <m:oMath>
          <m:sSub>
            <m:sSubPr>
              <m:ctrlPr>
                <w:rPr>
                  <w:rFonts w:ascii="Cambria Math" w:hAnsi="Cambria Math"/>
                  <w:i/>
                  <w:sz w:val="24"/>
                  <w:szCs w:val="24"/>
                </w:rPr>
              </m:ctrlPr>
            </m:sSubPr>
            <m:e>
              <m:r>
                <w:rPr>
                  <w:rFonts w:ascii="Cambria Math" w:hAnsi="Cambria Math"/>
                  <w:sz w:val="24"/>
                  <w:szCs w:val="24"/>
                </w:rPr>
                <m:t>DBBT</m:t>
              </m:r>
            </m:e>
            <m:sub>
              <m:r>
                <w:rPr>
                  <w:rFonts w:ascii="Cambria Math" w:hAnsi="Cambria Math"/>
                  <w:sz w:val="24"/>
                  <w:szCs w:val="24"/>
                </w:rPr>
                <m:t>p,a</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b=1</m:t>
                  </m:r>
                </m:sub>
                <m:sup>
                  <m:r>
                    <w:rPr>
                      <w:rFonts w:ascii="Cambria Math" w:hAnsi="Cambria Math"/>
                      <w:sz w:val="24"/>
                      <w:szCs w:val="24"/>
                    </w:rPr>
                    <m:t>m</m:t>
                  </m:r>
                </m:sup>
                <m:e>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l</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DEVM</m:t>
                              </m:r>
                            </m:e>
                            <m:sub>
                              <m:r>
                                <w:rPr>
                                  <w:rFonts w:ascii="Cambria Math" w:hAnsi="Cambria Math"/>
                                  <w:sz w:val="24"/>
                                  <w:szCs w:val="24"/>
                                </w:rPr>
                                <m:t>p,b,t,i</m:t>
                              </m:r>
                            </m:sub>
                          </m:sSub>
                          <m:r>
                            <w:rPr>
                              <w:rFonts w:ascii="Cambria Math" w:hAnsi="Cambria Math"/>
                              <w:sz w:val="24"/>
                              <w:szCs w:val="24"/>
                            </w:rPr>
                            <m:t>×maks</m:t>
                          </m:r>
                          <m:d>
                            <m:dPr>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BF</m:t>
                                      </m:r>
                                    </m:e>
                                    <m:sub>
                                      <m:r>
                                        <w:rPr>
                                          <w:rFonts w:ascii="Cambria Math" w:hAnsi="Cambria Math"/>
                                          <w:sz w:val="24"/>
                                          <w:szCs w:val="24"/>
                                        </w:rPr>
                                        <m:t>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AUF</m:t>
                                      </m:r>
                                    </m:e>
                                    <m:sub>
                                      <m:r>
                                        <w:rPr>
                                          <w:rFonts w:ascii="Cambria Math" w:hAnsi="Cambria Math"/>
                                          <w:sz w:val="24"/>
                                          <w:szCs w:val="24"/>
                                        </w:rPr>
                                        <m:t>k</m:t>
                                      </m:r>
                                    </m:sub>
                                  </m:sSub>
                                </m:e>
                              </m:d>
                              <m:r>
                                <w:rPr>
                                  <w:rFonts w:ascii="Cambria Math" w:hAnsi="Cambria Math"/>
                                  <w:sz w:val="24"/>
                                  <w:szCs w:val="24"/>
                                </w:rPr>
                                <m:t>, 0</m:t>
                              </m:r>
                            </m:e>
                          </m:d>
                        </m:e>
                      </m:d>
                    </m:e>
                  </m:nary>
                </m:e>
              </m:nary>
            </m:e>
          </m:nary>
          <m:r>
            <w:rPr>
              <w:rFonts w:ascii="Cambria Math" w:hAnsi="Cambria Math"/>
              <w:sz w:val="24"/>
              <w:szCs w:val="24"/>
            </w:rPr>
            <m:t xml:space="preserve">                   (1)</m:t>
          </m:r>
        </m:oMath>
      </m:oMathPara>
    </w:p>
    <w:p w14:paraId="7C5DAD60" w14:textId="77777777" w:rsidR="00B95FA2" w:rsidRPr="00045D22" w:rsidRDefault="00B95FA2" w:rsidP="00B95FA2">
      <w:pPr>
        <w:tabs>
          <w:tab w:val="left" w:pos="540"/>
          <w:tab w:val="left" w:pos="566"/>
        </w:tabs>
        <w:spacing w:after="0" w:line="240" w:lineRule="auto"/>
        <w:jc w:val="both"/>
        <w:rPr>
          <w:rFonts w:ascii="Times New Roman" w:eastAsia="Times New Roman" w:hAnsi="Times New Roman" w:cs="Times New Roman"/>
          <w:noProof w:val="0"/>
          <w:sz w:val="24"/>
          <w:szCs w:val="24"/>
          <w:lang w:eastAsia="tr-TR"/>
        </w:rPr>
      </w:pPr>
    </w:p>
    <w:p w14:paraId="30D132DD" w14:textId="77777777" w:rsidR="00B95FA2" w:rsidRPr="00045D22" w:rsidRDefault="00B95FA2" w:rsidP="00B95FA2">
      <w:pPr>
        <w:tabs>
          <w:tab w:val="left" w:pos="540"/>
          <w:tab w:val="left" w:pos="566"/>
          <w:tab w:val="left" w:pos="2160"/>
        </w:tabs>
        <w:spacing w:after="0" w:line="240" w:lineRule="auto"/>
        <w:ind w:left="2160" w:hanging="153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(3)</w:t>
      </w:r>
      <w:r w:rsidR="001A0DFB">
        <w:rPr>
          <w:rStyle w:val="FootnoteReference"/>
          <w:rFonts w:ascii="Times New Roman" w:eastAsia="Times New Roman" w:hAnsi="Times New Roman" w:cs="Times New Roman"/>
          <w:noProof w:val="0"/>
          <w:sz w:val="24"/>
          <w:szCs w:val="24"/>
          <w:lang w:eastAsia="tr-TR"/>
        </w:rPr>
        <w:footnoteReference w:id="5"/>
      </w:r>
      <w:r w:rsidRPr="00045D22">
        <w:rPr>
          <w:rFonts w:ascii="Times New Roman" w:eastAsia="Times New Roman" w:hAnsi="Times New Roman" w:cs="Times New Roman"/>
          <w:noProof w:val="0"/>
          <w:sz w:val="24"/>
          <w:szCs w:val="24"/>
          <w:lang w:eastAsia="tr-TR"/>
        </w:rPr>
        <w:t xml:space="preserve"> İkinci fıkradaki formülde geçen;</w:t>
      </w:r>
    </w:p>
    <w:p w14:paraId="64990CD8" w14:textId="77777777" w:rsidR="00B95FA2" w:rsidRPr="00045D22" w:rsidRDefault="00B95FA2" w:rsidP="00B95FA2">
      <w:pPr>
        <w:tabs>
          <w:tab w:val="left" w:pos="540"/>
          <w:tab w:val="left" w:pos="566"/>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DBBT</w:t>
      </w:r>
      <w:r w:rsidRPr="00045D22">
        <w:rPr>
          <w:rFonts w:ascii="Times New Roman" w:eastAsia="Times New Roman" w:hAnsi="Times New Roman" w:cs="Times New Roman"/>
          <w:noProof w:val="0"/>
          <w:sz w:val="24"/>
          <w:szCs w:val="24"/>
          <w:vertAlign w:val="subscript"/>
          <w:lang w:eastAsia="tr-TR"/>
        </w:rPr>
        <w:t xml:space="preserve">p,a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katılımcısına “a” fatura döneminde tahakkuk ettirilecek destekleme bedeli borç tutarını,</w:t>
      </w:r>
    </w:p>
    <w:p w14:paraId="5E8E9C06" w14:textId="77777777" w:rsidR="00B95FA2" w:rsidRPr="00045D22" w:rsidRDefault="00B95FA2" w:rsidP="00B95FA2">
      <w:pPr>
        <w:tabs>
          <w:tab w:val="left" w:pos="900"/>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DEVM</w:t>
      </w:r>
      <w:r w:rsidRPr="00045D22">
        <w:rPr>
          <w:rFonts w:ascii="Times New Roman" w:eastAsia="Times New Roman" w:hAnsi="Times New Roman" w:cs="Times New Roman"/>
          <w:noProof w:val="0"/>
          <w:sz w:val="24"/>
          <w:szCs w:val="24"/>
          <w:vertAlign w:val="subscript"/>
          <w:lang w:eastAsia="tr-TR"/>
        </w:rPr>
        <w:t>p,b,t,i</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katılımcısının bu Usul ve Esaslar kapsamındaki “b”üretim tesisinin, “t” teklif bölgesinde, “i” uzlaştırma dönemine ait destekleme bedeline esas veriş miktarını (MWh),</w:t>
      </w:r>
    </w:p>
    <w:p w14:paraId="20047F0E" w14:textId="77777777" w:rsidR="00B95FA2" w:rsidRPr="00045D22" w:rsidRDefault="00834A03"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BF</w:t>
      </w:r>
      <w:r w:rsidRPr="00045D22">
        <w:rPr>
          <w:rFonts w:ascii="Times New Roman" w:eastAsia="Times New Roman" w:hAnsi="Times New Roman" w:cs="Times New Roman"/>
          <w:noProof w:val="0"/>
          <w:sz w:val="24"/>
          <w:szCs w:val="24"/>
          <w:vertAlign w:val="subscript"/>
          <w:lang w:eastAsia="tr-TR"/>
        </w:rPr>
        <w:t>t</w:t>
      </w:r>
      <w:r w:rsidR="00B95FA2" w:rsidRPr="00045D22">
        <w:rPr>
          <w:rFonts w:ascii="Times New Roman" w:eastAsia="Times New Roman" w:hAnsi="Times New Roman" w:cs="Times New Roman"/>
          <w:noProof w:val="0"/>
          <w:sz w:val="24"/>
          <w:szCs w:val="24"/>
          <w:vertAlign w:val="subscript"/>
          <w:lang w:eastAsia="tr-TR"/>
        </w:rPr>
        <w:t>,i</w:t>
      </w:r>
      <w:r w:rsidR="00B95FA2" w:rsidRPr="00045D22">
        <w:rPr>
          <w:rFonts w:ascii="Times New Roman" w:eastAsia="Times New Roman" w:hAnsi="Times New Roman" w:cs="Times New Roman"/>
          <w:noProof w:val="0"/>
          <w:sz w:val="24"/>
          <w:szCs w:val="24"/>
          <w:vertAlign w:val="subscript"/>
          <w:lang w:eastAsia="tr-TR"/>
        </w:rPr>
        <w:tab/>
      </w:r>
      <w:r w:rsidR="00B95FA2" w:rsidRPr="00045D22">
        <w:rPr>
          <w:rFonts w:ascii="Times New Roman" w:eastAsia="Times New Roman" w:hAnsi="Times New Roman" w:cs="Times New Roman"/>
          <w:noProof w:val="0"/>
          <w:sz w:val="24"/>
          <w:szCs w:val="24"/>
          <w:lang w:eastAsia="tr-TR"/>
        </w:rPr>
        <w:t>: “t” teklif bölgesinde “i” uzlaştırma dönemine ait piyasa takas fiyatını</w:t>
      </w:r>
      <w:r w:rsidRPr="00045D22">
        <w:rPr>
          <w:rFonts w:ascii="Times New Roman" w:eastAsia="Times New Roman" w:hAnsi="Times New Roman" w:cs="Times New Roman"/>
          <w:noProof w:val="0"/>
          <w:sz w:val="24"/>
          <w:szCs w:val="24"/>
          <w:lang w:eastAsia="tr-TR"/>
        </w:rPr>
        <w:t xml:space="preserve"> </w:t>
      </w:r>
      <w:r w:rsidRPr="00045D22">
        <w:rPr>
          <w:rFonts w:ascii="Times New Roman" w:hAnsi="Times New Roman"/>
          <w:sz w:val="24"/>
          <w:szCs w:val="24"/>
        </w:rPr>
        <w:t>veya 7 nci madde kapsamındaki üretim miktarları için sözleşmelerde sabit fiyat olarak belirlenen fiyatı,</w:t>
      </w:r>
    </w:p>
    <w:p w14:paraId="678AECA3"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AUF</w:t>
      </w:r>
      <w:r w:rsidRPr="00045D22">
        <w:rPr>
          <w:rFonts w:ascii="Times New Roman" w:eastAsia="Times New Roman" w:hAnsi="Times New Roman" w:cs="Times New Roman"/>
          <w:noProof w:val="0"/>
          <w:sz w:val="24"/>
          <w:szCs w:val="24"/>
          <w:vertAlign w:val="subscript"/>
          <w:lang w:eastAsia="tr-TR"/>
        </w:rPr>
        <w:t>k</w:t>
      </w:r>
      <w:r w:rsidRPr="00045D22">
        <w:rPr>
          <w:rFonts w:ascii="Times New Roman" w:eastAsia="Times New Roman" w:hAnsi="Times New Roman" w:cs="Times New Roman"/>
          <w:noProof w:val="0"/>
          <w:sz w:val="24"/>
          <w:szCs w:val="24"/>
          <w:lang w:eastAsia="tr-TR"/>
        </w:rPr>
        <w:tab/>
        <w:t>: Kurul tarafından üretim tesislerinin “k” kaynak türü için belirlenen azami uzlaştırma fiyatını,</w:t>
      </w:r>
    </w:p>
    <w:p w14:paraId="57A51E07"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n</w:t>
      </w:r>
      <w:r w:rsidRPr="00045D22">
        <w:rPr>
          <w:rFonts w:ascii="Times New Roman" w:eastAsia="Times New Roman" w:hAnsi="Times New Roman" w:cs="Times New Roman"/>
          <w:noProof w:val="0"/>
          <w:sz w:val="24"/>
          <w:szCs w:val="24"/>
          <w:lang w:eastAsia="tr-TR"/>
        </w:rPr>
        <w:tab/>
        <w:t>: ilgili fatura dönemine ilişkin uzlaştırma dönemlerinin sayısını,</w:t>
      </w:r>
    </w:p>
    <w:p w14:paraId="747DD333"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m</w:t>
      </w:r>
      <w:r w:rsidRPr="00045D22">
        <w:rPr>
          <w:rFonts w:ascii="Times New Roman" w:eastAsia="Times New Roman" w:hAnsi="Times New Roman" w:cs="Times New Roman"/>
          <w:noProof w:val="0"/>
          <w:sz w:val="24"/>
          <w:szCs w:val="24"/>
          <w:lang w:eastAsia="tr-TR"/>
        </w:rPr>
        <w:tab/>
        <w:t>: “p” piyasa katılımcısına ait destekleme bedeline esas üretim tesisi sayısını,</w:t>
      </w:r>
    </w:p>
    <w:p w14:paraId="1A1C3182"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l</w:t>
      </w:r>
      <w:r w:rsidRPr="00045D22">
        <w:rPr>
          <w:rFonts w:ascii="Times New Roman" w:eastAsia="Times New Roman" w:hAnsi="Times New Roman" w:cs="Times New Roman"/>
          <w:noProof w:val="0"/>
          <w:sz w:val="24"/>
          <w:szCs w:val="24"/>
          <w:lang w:eastAsia="tr-TR"/>
        </w:rPr>
        <w:tab/>
        <w:t>: Teklif bölgesi sayısını</w:t>
      </w:r>
    </w:p>
    <w:p w14:paraId="46A403F2"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p>
    <w:p w14:paraId="1D382BD7"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0EF6912E" w14:textId="77777777" w:rsidR="00B95FA2" w:rsidRPr="00045D22" w:rsidRDefault="002F33F3" w:rsidP="00772FF3">
      <w:pPr>
        <w:spacing w:after="0" w:line="240" w:lineRule="auto"/>
        <w:contextualSpacing/>
        <w:jc w:val="both"/>
        <w:rPr>
          <w:rFonts w:ascii="Times New Roman" w:eastAsia="Times New Roman" w:hAnsi="Times New Roman" w:cs="Times New Roman"/>
          <w:noProof w:val="0"/>
          <w:sz w:val="24"/>
          <w:szCs w:val="24"/>
          <w:lang w:eastAsia="tr-TR"/>
        </w:rPr>
      </w:pPr>
      <m:oMathPara>
        <m:oMath>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TDBBT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m:t>
          </m:r>
          <m:nary>
            <m:naryPr>
              <m:chr m:val="∑"/>
              <m:limLoc m:val="undOvr"/>
              <m:ctrlPr>
                <w:rPr>
                  <w:rFonts w:ascii="Cambria Math" w:eastAsia="Times New Roman" w:hAnsi="Cambria Math"/>
                  <w:i/>
                  <w:sz w:val="24"/>
                  <w:szCs w:val="24"/>
                  <w:lang w:eastAsia="tr-TR"/>
                </w:rPr>
              </m:ctrlPr>
            </m:naryPr>
            <m:sub>
              <m:r>
                <w:rPr>
                  <w:rFonts w:ascii="Cambria Math" w:eastAsia="Times New Roman" w:hAnsi="Cambria Math"/>
                  <w:sz w:val="24"/>
                  <w:szCs w:val="24"/>
                  <w:lang w:eastAsia="tr-TR"/>
                </w:rPr>
                <m:t>p=1</m:t>
              </m:r>
            </m:sub>
            <m:sup>
              <m:r>
                <w:rPr>
                  <w:rFonts w:ascii="Cambria Math" w:eastAsia="Times New Roman" w:hAnsi="Cambria Math"/>
                  <w:sz w:val="24"/>
                  <w:szCs w:val="24"/>
                  <w:lang w:eastAsia="tr-TR"/>
                </w:rPr>
                <m:t>r</m:t>
              </m:r>
            </m:sup>
            <m:e>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DBBT</m:t>
                  </m:r>
                </m:e>
                <m:sub>
                  <m:r>
                    <w:rPr>
                      <w:rFonts w:ascii="Cambria Math" w:eastAsia="Times New Roman" w:hAnsi="Cambria Math"/>
                      <w:sz w:val="24"/>
                      <w:szCs w:val="24"/>
                      <w:lang w:eastAsia="tr-TR"/>
                    </w:rPr>
                    <m:t>p,a</m:t>
                  </m:r>
                </m:sub>
              </m:sSub>
            </m:e>
          </m:nary>
          <m:r>
            <w:rPr>
              <w:rFonts w:ascii="Cambria Math" w:eastAsia="Times New Roman" w:hAnsi="Cambria Math"/>
              <w:sz w:val="24"/>
              <w:szCs w:val="24"/>
              <w:lang w:eastAsia="tr-TR"/>
            </w:rPr>
            <m:t xml:space="preserve">                                                             (2)</m:t>
          </m:r>
        </m:oMath>
      </m:oMathPara>
    </w:p>
    <w:p w14:paraId="242C3C6C" w14:textId="77777777" w:rsidR="00B95FA2" w:rsidRPr="00045D22" w:rsidRDefault="00B95FA2" w:rsidP="00B95FA2">
      <w:pPr>
        <w:spacing w:after="0" w:line="240" w:lineRule="auto"/>
        <w:ind w:hanging="1440"/>
        <w:contextualSpacing/>
        <w:jc w:val="both"/>
        <w:rPr>
          <w:rFonts w:ascii="Times New Roman" w:eastAsia="Times New Roman" w:hAnsi="Times New Roman" w:cs="Times New Roman"/>
          <w:noProof w:val="0"/>
          <w:sz w:val="24"/>
          <w:szCs w:val="24"/>
          <w:lang w:eastAsia="tr-TR"/>
        </w:rPr>
      </w:pPr>
    </w:p>
    <w:p w14:paraId="5016C33D" w14:textId="77777777" w:rsidR="00B95FA2" w:rsidRPr="00045D22" w:rsidRDefault="00B95FA2" w:rsidP="00B95FA2">
      <w:pPr>
        <w:tabs>
          <w:tab w:val="left" w:pos="540"/>
          <w:tab w:val="left" w:pos="566"/>
          <w:tab w:val="left" w:pos="2160"/>
        </w:tabs>
        <w:spacing w:after="0" w:line="240" w:lineRule="auto"/>
        <w:ind w:left="2160" w:hanging="1440"/>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TDBBT</w:t>
      </w:r>
      <w:r w:rsidRPr="00045D22">
        <w:rPr>
          <w:rFonts w:ascii="Times New Roman" w:eastAsia="Times New Roman" w:hAnsi="Times New Roman" w:cs="Times New Roman"/>
          <w:noProof w:val="0"/>
          <w:sz w:val="24"/>
          <w:szCs w:val="24"/>
          <w:vertAlign w:val="subscript"/>
          <w:lang w:eastAsia="tr-TR"/>
        </w:rPr>
        <w:t xml:space="preserve">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tüm piyasa katılımcılarına “a” fatura döneminde tahakkuk ettirilecek toplam destekleme bedeli borç tutarını,</w:t>
      </w:r>
    </w:p>
    <w:p w14:paraId="144CEA5B"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p>
    <w:p w14:paraId="65C76DD0" w14:textId="77777777" w:rsidR="00B95FA2" w:rsidRPr="00045D22" w:rsidRDefault="00B95FA2" w:rsidP="00B95FA2">
      <w:pPr>
        <w:tabs>
          <w:tab w:val="left" w:pos="540"/>
          <w:tab w:val="left" w:pos="566"/>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DBBT</w:t>
      </w:r>
      <w:r w:rsidRPr="00045D22">
        <w:rPr>
          <w:rFonts w:ascii="Times New Roman" w:eastAsia="Times New Roman" w:hAnsi="Times New Roman" w:cs="Times New Roman"/>
          <w:noProof w:val="0"/>
          <w:sz w:val="24"/>
          <w:szCs w:val="24"/>
          <w:vertAlign w:val="subscript"/>
          <w:lang w:eastAsia="tr-TR"/>
        </w:rPr>
        <w:t xml:space="preserve">p,a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katılımcısına “a” fatura döneminde tahakkuk ettirilecek destekleme bedeli borç tutarını,</w:t>
      </w:r>
    </w:p>
    <w:p w14:paraId="2ECCACB7"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r</w:t>
      </w:r>
      <w:r w:rsidRPr="00045D22">
        <w:rPr>
          <w:rFonts w:ascii="Times New Roman" w:eastAsia="Times New Roman" w:hAnsi="Times New Roman" w:cs="Times New Roman"/>
          <w:noProof w:val="0"/>
          <w:sz w:val="24"/>
          <w:szCs w:val="24"/>
          <w:lang w:eastAsia="tr-TR"/>
        </w:rPr>
        <w:tab/>
        <w:t>: piyasa katılımcılarının sayısını</w:t>
      </w:r>
    </w:p>
    <w:p w14:paraId="7D0AAE63" w14:textId="77777777" w:rsidR="00B95FA2" w:rsidRPr="00045D22" w:rsidRDefault="00B95FA2" w:rsidP="00B95FA2">
      <w:pPr>
        <w:tabs>
          <w:tab w:val="left" w:pos="2160"/>
        </w:tabs>
        <w:spacing w:after="0" w:line="240" w:lineRule="auto"/>
        <w:ind w:left="2160" w:hanging="144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1DD0F7DD"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(4) Destekleme bedeli borç tutarı, 14/4/2009 tarihli ve 27200 sayılı Resmi Gazetede yayımlanan Elektrik Piyasası Dengeleme ve Uzlaştırma Yönetmeliğinin uzlaştırmaya ve faturalamaya ilişkin hükümleri uyarınca “destekleme bedeli borç tutarı” olarak ilgili piyasa katılımcısına yansıtılır.</w:t>
      </w:r>
    </w:p>
    <w:p w14:paraId="74C1A256"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(5) Uzlaştırma dönemi bazında desteklemeye esas veriş miktarı hesaplanırken ilgili üretim tesisinin uzlaştırmaya esas üretim miktarından;</w:t>
      </w:r>
    </w:p>
    <w:p w14:paraId="437DC144"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a) ilgili ölçüm noktalarından yapılan çekişlerin herhangi bir tedarikçinin portföyünde yer almaması koşuluyla, üretim tesisinin ve varsa bağlantı anlaşmasında yer alan tüketim tesislerinin gerçekleştirmiş olduğu tüketim miktarları, </w:t>
      </w:r>
    </w:p>
    <w:p w14:paraId="4A6C29A4"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 6446 sayılı Kanunun geçici 7 nci maddesinin birinci fıkrası uyarınca otoprodüktör lisansı sona erdirilerek yerine eskisinin devamı mahiyetinde üretim lisansı verilen lisans sahibi tüzel kişilerin, söz konusu lisansları kapsamındaki üretim tesislerinin barasına bağlı olmaksızın nakil yoluyla beslenen kendilerine ait tüketim tesislerinin tüketim miktarları,</w:t>
      </w:r>
    </w:p>
    <w:p w14:paraId="32864D8C" w14:textId="77777777" w:rsidR="00B25D03" w:rsidRPr="00045D22" w:rsidRDefault="00B95FA2" w:rsidP="00B95FA2">
      <w:pPr>
        <w:spacing w:after="0" w:line="240" w:lineRule="auto"/>
        <w:ind w:firstLine="708"/>
        <w:contextualSpacing/>
        <w:jc w:val="both"/>
        <w:rPr>
          <w:rFonts w:ascii="Times New Roman" w:eastAsia="ヒラギノ明朝 Pro W3" w:hAnsi="Times New Roman" w:cs="Times New Roman"/>
          <w:noProof w:val="0"/>
          <w:sz w:val="24"/>
          <w:szCs w:val="24"/>
          <w:lang w:eastAsia="tr-TR"/>
        </w:rPr>
      </w:pPr>
      <w:r w:rsidRPr="00045D22">
        <w:rPr>
          <w:rFonts w:ascii="Times New Roman" w:eastAsia="Times New Roman" w:hAnsi="Times New Roman" w:cs="Times New Roman"/>
          <w:bCs/>
          <w:noProof w:val="0"/>
          <w:sz w:val="24"/>
          <w:szCs w:val="24"/>
          <w:lang w:eastAsia="tr-TR"/>
        </w:rPr>
        <w:t xml:space="preserve">c) </w:t>
      </w:r>
      <w:r w:rsidRPr="00045D22">
        <w:rPr>
          <w:rFonts w:ascii="Times New Roman" w:eastAsia="Times New Roman" w:hAnsi="Times New Roman" w:cs="Times New Roman"/>
          <w:noProof w:val="0"/>
          <w:sz w:val="24"/>
          <w:szCs w:val="24"/>
          <w:lang w:eastAsia="tr-TR"/>
        </w:rPr>
        <w:t xml:space="preserve">EÜAŞ ile doğrudan veya tedarikçi üzerinden dolaylı olarak </w:t>
      </w:r>
      <w:r w:rsidRPr="00045D22">
        <w:rPr>
          <w:rFonts w:ascii="Times New Roman" w:eastAsia="ヒラギノ明朝 Pro W3" w:hAnsi="Times New Roman" w:cs="Times New Roman"/>
          <w:noProof w:val="0"/>
          <w:sz w:val="24"/>
          <w:szCs w:val="24"/>
          <w:lang w:eastAsia="tr-TR"/>
        </w:rPr>
        <w:t>enerji satış anlaşması kapsamında satışa konu enerji miktarları</w:t>
      </w:r>
    </w:p>
    <w:p w14:paraId="6559CCF2" w14:textId="77777777" w:rsidR="00B25D03" w:rsidRPr="00045D22" w:rsidRDefault="00B25D03" w:rsidP="00B25D03">
      <w:pPr>
        <w:spacing w:after="0" w:line="240" w:lineRule="auto"/>
        <w:ind w:firstLine="708"/>
        <w:contextualSpacing/>
        <w:jc w:val="both"/>
        <w:rPr>
          <w:rFonts w:ascii="Times New Roman" w:eastAsia="ヒラギノ明朝 Pro W3" w:hAnsi="Times New Roman"/>
          <w:sz w:val="24"/>
          <w:szCs w:val="24"/>
        </w:rPr>
      </w:pPr>
      <w:r w:rsidRPr="00045D22">
        <w:rPr>
          <w:rFonts w:ascii="Times New Roman" w:eastAsia="ヒラギノ明朝 Pro W3" w:hAnsi="Times New Roman"/>
          <w:sz w:val="24"/>
          <w:szCs w:val="24"/>
        </w:rPr>
        <w:t>ç)</w:t>
      </w:r>
      <w:r w:rsidR="001A0DFB">
        <w:rPr>
          <w:rStyle w:val="FootnoteReference"/>
          <w:rFonts w:ascii="Times New Roman" w:eastAsia="ヒラギノ明朝 Pro W3" w:hAnsi="Times New Roman"/>
          <w:sz w:val="24"/>
          <w:szCs w:val="24"/>
        </w:rPr>
        <w:footnoteReference w:id="6"/>
      </w:r>
      <w:r w:rsidRPr="00045D22">
        <w:rPr>
          <w:rFonts w:ascii="Times New Roman" w:eastAsia="ヒラギノ明朝 Pro W3" w:hAnsi="Times New Roman"/>
          <w:sz w:val="24"/>
          <w:szCs w:val="24"/>
        </w:rPr>
        <w:t xml:space="preserve"> 7 nci maddenin beşinci fıkrası uyarınca tespit edilen miktarlar </w:t>
      </w:r>
    </w:p>
    <w:p w14:paraId="41185EFE"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ヒラギノ明朝 Pro W3" w:hAnsi="Times New Roman" w:cs="Times New Roman"/>
          <w:noProof w:val="0"/>
          <w:sz w:val="24"/>
          <w:szCs w:val="24"/>
          <w:lang w:eastAsia="tr-TR"/>
        </w:rPr>
        <w:t xml:space="preserve">çıkarılır.  </w:t>
      </w:r>
    </w:p>
    <w:p w14:paraId="5F011282"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b/>
          <w:noProof w:val="0"/>
          <w:sz w:val="16"/>
          <w:szCs w:val="16"/>
          <w:lang w:eastAsia="tr-TR"/>
        </w:rPr>
      </w:pPr>
    </w:p>
    <w:p w14:paraId="472FF612"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Destekleme bedelinin dağıtılması</w:t>
      </w:r>
    </w:p>
    <w:p w14:paraId="15FFD926"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6- </w:t>
      </w:r>
      <w:r w:rsidRPr="00045D22">
        <w:rPr>
          <w:rFonts w:ascii="Times New Roman" w:eastAsia="Times New Roman" w:hAnsi="Times New Roman" w:cs="Times New Roman"/>
          <w:noProof w:val="0"/>
          <w:sz w:val="24"/>
          <w:szCs w:val="24"/>
          <w:lang w:eastAsia="tr-TR"/>
        </w:rPr>
        <w:t xml:space="preserve">(1)  5 inci madde kapsamında hesaplanan toplam destekleme bedeli, piyasa işletmecisi tarafından arz güvenliğini teminen öncelikle maliyeti yüksek üretim tesisi sahibi piyasa katılımcılarına üretim destekleme tutarı olarak yansıtılır. </w:t>
      </w:r>
    </w:p>
    <w:p w14:paraId="133A3AA8"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(2) Birinci fıkra kapsamındaki üretim destekleme tutarı; azami uzlaştırma fiyatının, uzlaştırma dönemi bazında “Gün Öncesi Piyasasında ve Dengeleme Güç Piyasasında Asgari ve Azami Fiyat Limitlerinin Belirlenmesine İlişkin Usul ve Esaslar” uyarınca belirlenen azami fiyat limitinden büyük olduğu üretim tesisleri için hesaplanır. </w:t>
      </w:r>
    </w:p>
    <w:p w14:paraId="3BE90D2F"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 (3) Birinci fıkra kapsamındaki üretim destekleme tutarı aşağıdaki formüle göre hesaplanır:</w:t>
      </w:r>
    </w:p>
    <w:p w14:paraId="76AB88DB" w14:textId="77777777" w:rsidR="00B95FA2" w:rsidRPr="00045D22" w:rsidRDefault="00B95FA2" w:rsidP="00B95FA2">
      <w:pPr>
        <w:spacing w:after="0" w:line="240" w:lineRule="auto"/>
        <w:ind w:left="900"/>
        <w:rPr>
          <w:rFonts w:ascii="Times New Roman" w:eastAsia="Times New Roman" w:hAnsi="Times New Roman" w:cs="Times New Roman"/>
          <w:noProof w:val="0"/>
          <w:sz w:val="24"/>
          <w:szCs w:val="24"/>
          <w:lang w:eastAsia="tr-TR"/>
        </w:rPr>
      </w:pPr>
    </w:p>
    <w:p w14:paraId="2DAE3006" w14:textId="77777777" w:rsidR="00B95FA2" w:rsidRPr="00045D22" w:rsidRDefault="002F33F3" w:rsidP="00B95FA2">
      <w:pPr>
        <w:spacing w:after="0" w:line="240" w:lineRule="auto"/>
        <w:ind w:left="900"/>
        <w:rPr>
          <w:rFonts w:ascii="Times New Roman" w:eastAsia="Times New Roman" w:hAnsi="Times New Roman" w:cs="Times New Roman"/>
          <w:noProof w:val="0"/>
          <w:sz w:val="24"/>
          <w:szCs w:val="24"/>
          <w:lang w:eastAsia="tr-TR"/>
        </w:rPr>
      </w:pPr>
      <m:oMathPara>
        <m:oMath>
          <m:sSub>
            <m:sSubPr>
              <m:ctrlPr>
                <w:rPr>
                  <w:rFonts w:ascii="Cambria Math" w:hAnsi="Cambria Math"/>
                  <w:i/>
                  <w:sz w:val="24"/>
                  <w:szCs w:val="24"/>
                </w:rPr>
              </m:ctrlPr>
            </m:sSubPr>
            <m:e>
              <m:r>
                <w:rPr>
                  <w:rFonts w:ascii="Cambria Math" w:hAnsi="Cambria Math"/>
                  <w:sz w:val="24"/>
                  <w:szCs w:val="24"/>
                </w:rPr>
                <m:t>ÜDT</m:t>
              </m:r>
            </m:e>
            <m:sub>
              <m:r>
                <w:rPr>
                  <w:rFonts w:ascii="Cambria Math" w:hAnsi="Cambria Math"/>
                  <w:sz w:val="24"/>
                  <w:szCs w:val="24"/>
                </w:rPr>
                <m:t>p,a</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b=1</m:t>
                  </m:r>
                </m:sub>
                <m:sup>
                  <m:r>
                    <w:rPr>
                      <w:rFonts w:ascii="Cambria Math" w:hAnsi="Cambria Math"/>
                      <w:sz w:val="24"/>
                      <w:szCs w:val="24"/>
                    </w:rPr>
                    <m:t>m</m:t>
                  </m:r>
                </m:sup>
                <m:e>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l</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UEVM</m:t>
                              </m:r>
                            </m:e>
                            <m:sub>
                              <m:r>
                                <w:rPr>
                                  <w:rFonts w:ascii="Cambria Math" w:hAnsi="Cambria Math"/>
                                  <w:sz w:val="24"/>
                                  <w:szCs w:val="24"/>
                                </w:rPr>
                                <m:t>p,b,t,i</m:t>
                              </m:r>
                            </m:sub>
                          </m:sSub>
                          <m:r>
                            <w:rPr>
                              <w:rFonts w:ascii="Cambria Math" w:hAnsi="Cambria Math"/>
                              <w:sz w:val="24"/>
                              <w:szCs w:val="24"/>
                            </w:rPr>
                            <m:t>×maks</m:t>
                          </m:r>
                          <m:d>
                            <m:dPr>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AUF</m:t>
                                          </m:r>
                                        </m:e>
                                        <m:sub>
                                          <m:r>
                                            <w:rPr>
                                              <w:rFonts w:ascii="Cambria Math" w:hAnsi="Cambria Math"/>
                                              <w:sz w:val="24"/>
                                              <w:szCs w:val="24"/>
                                            </w:rPr>
                                            <m:t>k</m:t>
                                          </m:r>
                                        </m:sub>
                                      </m:sSub>
                                      <m:r>
                                        <w:rPr>
                                          <w:rFonts w:ascii="Cambria Math" w:hAnsi="Cambria Math"/>
                                          <w:sz w:val="24"/>
                                          <w:szCs w:val="24"/>
                                        </w:rPr>
                                        <m:t>-PTF</m:t>
                                      </m:r>
                                    </m:e>
                                    <m:sub>
                                      <m:r>
                                        <w:rPr>
                                          <w:rFonts w:ascii="Cambria Math" w:hAnsi="Cambria Math"/>
                                          <w:sz w:val="24"/>
                                          <w:szCs w:val="24"/>
                                        </w:rPr>
                                        <m:t>t,i</m:t>
                                      </m:r>
                                    </m:sub>
                                  </m:sSub>
                                </m:e>
                              </m:d>
                              <m:r>
                                <w:rPr>
                                  <w:rFonts w:ascii="Cambria Math" w:hAnsi="Cambria Math"/>
                                  <w:sz w:val="24"/>
                                  <w:szCs w:val="24"/>
                                </w:rPr>
                                <m:t xml:space="preserve">, 0 </m:t>
                              </m:r>
                            </m:e>
                          </m:d>
                        </m:e>
                      </m:d>
                      <m:r>
                        <w:rPr>
                          <w:rFonts w:ascii="Cambria Math" w:hAnsi="Cambria Math"/>
                          <w:sz w:val="24"/>
                          <w:szCs w:val="24"/>
                        </w:rPr>
                        <m:t xml:space="preserve"> </m:t>
                      </m:r>
                    </m:e>
                  </m:nary>
                </m:e>
              </m:nary>
            </m:e>
          </m:nary>
          <m:r>
            <w:rPr>
              <w:rFonts w:ascii="Cambria Math" w:hAnsi="Cambria Math"/>
              <w:sz w:val="24"/>
              <w:szCs w:val="24"/>
            </w:rPr>
            <m:t xml:space="preserve">         (3)</m:t>
          </m:r>
        </m:oMath>
      </m:oMathPara>
    </w:p>
    <w:p w14:paraId="0E751067" w14:textId="77777777" w:rsidR="00B95FA2" w:rsidRPr="00045D22" w:rsidRDefault="00B95FA2" w:rsidP="00B95FA2">
      <w:pPr>
        <w:spacing w:after="0" w:line="240" w:lineRule="auto"/>
        <w:ind w:left="900"/>
        <w:contextualSpacing/>
        <w:jc w:val="both"/>
        <w:rPr>
          <w:rFonts w:ascii="Times New Roman" w:eastAsia="Times New Roman" w:hAnsi="Times New Roman" w:cs="Times New Roman"/>
          <w:noProof w:val="0"/>
          <w:sz w:val="24"/>
          <w:szCs w:val="24"/>
          <w:lang w:eastAsia="tr-TR"/>
        </w:rPr>
      </w:pPr>
    </w:p>
    <w:p w14:paraId="3C02F810" w14:textId="77777777" w:rsidR="00B95FA2" w:rsidRPr="00045D22" w:rsidRDefault="001A714C" w:rsidP="00B95FA2">
      <w:pPr>
        <w:spacing w:after="0" w:line="240" w:lineRule="auto"/>
        <w:ind w:left="900"/>
        <w:contextualSpacing/>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rPr>
        <w:t xml:space="preserve">      </w:t>
      </w:r>
      <m:oMath>
        <m:sSub>
          <m:sSubPr>
            <m:ctrlPr>
              <w:rPr>
                <w:rFonts w:ascii="Cambria Math" w:hAnsi="Cambria Math"/>
                <w:i/>
                <w:sz w:val="24"/>
                <w:szCs w:val="24"/>
              </w:rPr>
            </m:ctrlPr>
          </m:sSubPr>
          <m:e>
            <m:r>
              <w:rPr>
                <w:rFonts w:ascii="Cambria Math" w:hAnsi="Cambria Math"/>
                <w:sz w:val="24"/>
                <w:szCs w:val="24"/>
              </w:rPr>
              <m:t>DBATO</m:t>
            </m:r>
          </m:e>
          <m:sub>
            <m:r>
              <w:rPr>
                <w:rFonts w:ascii="Cambria Math" w:hAnsi="Cambria Math"/>
                <w:sz w:val="24"/>
                <w:szCs w:val="24"/>
              </w:rPr>
              <m:t>p,a</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ÜDT</m:t>
                </m:r>
              </m:e>
              <m:sub>
                <m:r>
                  <w:rPr>
                    <w:rFonts w:ascii="Cambria Math" w:hAnsi="Cambria Math"/>
                    <w:sz w:val="24"/>
                    <w:szCs w:val="24"/>
                  </w:rPr>
                  <m:t>p,a</m:t>
                </m:r>
              </m:sub>
            </m:sSub>
          </m:num>
          <m:den>
            <m:nary>
              <m:naryPr>
                <m:chr m:val="∑"/>
                <m:limLoc m:val="undOvr"/>
                <m:ctrlPr>
                  <w:rPr>
                    <w:rFonts w:ascii="Cambria Math" w:hAnsi="Cambria Math"/>
                    <w:i/>
                    <w:sz w:val="24"/>
                    <w:szCs w:val="24"/>
                  </w:rPr>
                </m:ctrlPr>
              </m:naryPr>
              <m:sub>
                <m:r>
                  <w:rPr>
                    <w:rFonts w:ascii="Cambria Math" w:hAnsi="Cambria Math"/>
                    <w:sz w:val="24"/>
                    <w:szCs w:val="24"/>
                  </w:rPr>
                  <m:t>p=1</m:t>
                </m:r>
              </m:sub>
              <m:sup>
                <m:r>
                  <w:rPr>
                    <w:rFonts w:ascii="Cambria Math" w:hAnsi="Cambria Math"/>
                    <w:sz w:val="24"/>
                    <w:szCs w:val="24"/>
                  </w:rPr>
                  <m:t>r</m:t>
                </m:r>
              </m:sup>
              <m:e>
                <m:sSub>
                  <m:sSubPr>
                    <m:ctrlPr>
                      <w:rPr>
                        <w:rFonts w:ascii="Cambria Math" w:hAnsi="Cambria Math"/>
                        <w:i/>
                        <w:sz w:val="24"/>
                        <w:szCs w:val="24"/>
                      </w:rPr>
                    </m:ctrlPr>
                  </m:sSubPr>
                  <m:e>
                    <m:r>
                      <w:rPr>
                        <w:rFonts w:ascii="Cambria Math" w:hAnsi="Cambria Math"/>
                        <w:sz w:val="24"/>
                        <w:szCs w:val="24"/>
                      </w:rPr>
                      <m:t>ÜDT</m:t>
                    </m:r>
                  </m:e>
                  <m:sub>
                    <m:r>
                      <w:rPr>
                        <w:rFonts w:ascii="Cambria Math" w:hAnsi="Cambria Math"/>
                        <w:sz w:val="24"/>
                        <w:szCs w:val="24"/>
                      </w:rPr>
                      <m:t>p,a</m:t>
                    </m:r>
                  </m:sub>
                </m:sSub>
              </m:e>
            </m:nary>
          </m:den>
        </m:f>
      </m:oMath>
      <w:r w:rsidR="00B95FA2" w:rsidRPr="00045D22">
        <w:rPr>
          <w:rFonts w:ascii="Times New Roman" w:eastAsia="Times New Roman" w:hAnsi="Times New Roman" w:cs="Times New Roman"/>
          <w:noProof w:val="0"/>
          <w:sz w:val="24"/>
          <w:szCs w:val="24"/>
          <w:lang w:eastAsia="tr-TR"/>
        </w:rPr>
        <w:tab/>
      </w:r>
      <w:r w:rsidR="00B95FA2" w:rsidRPr="00045D22">
        <w:rPr>
          <w:rFonts w:ascii="Times New Roman" w:eastAsia="Times New Roman" w:hAnsi="Times New Roman" w:cs="Times New Roman"/>
          <w:noProof w:val="0"/>
          <w:sz w:val="24"/>
          <w:szCs w:val="24"/>
          <w:lang w:eastAsia="tr-TR"/>
        </w:rPr>
        <w:tab/>
      </w:r>
      <w:r w:rsidR="00B95FA2" w:rsidRPr="00045D22">
        <w:rPr>
          <w:rFonts w:ascii="Times New Roman" w:eastAsia="Times New Roman" w:hAnsi="Times New Roman" w:cs="Times New Roman"/>
          <w:noProof w:val="0"/>
          <w:sz w:val="24"/>
          <w:szCs w:val="24"/>
          <w:lang w:eastAsia="tr-TR"/>
        </w:rPr>
        <w:tab/>
      </w:r>
      <w:r w:rsidRPr="00045D22">
        <w:rPr>
          <w:rFonts w:ascii="Times New Roman" w:eastAsia="Times New Roman" w:hAnsi="Times New Roman" w:cs="Times New Roman"/>
          <w:noProof w:val="0"/>
          <w:sz w:val="24"/>
          <w:szCs w:val="24"/>
          <w:lang w:eastAsia="tr-TR"/>
        </w:rPr>
        <w:t xml:space="preserve">           </w:t>
      </w:r>
      <w:r w:rsidR="00B95FA2" w:rsidRPr="00045D22">
        <w:rPr>
          <w:rFonts w:ascii="Times New Roman" w:eastAsia="Times New Roman" w:hAnsi="Times New Roman" w:cs="Times New Roman"/>
          <w:noProof w:val="0"/>
          <w:sz w:val="24"/>
          <w:szCs w:val="24"/>
          <w:lang w:eastAsia="tr-TR"/>
        </w:rPr>
        <w:t xml:space="preserve">  </w:t>
      </w:r>
      <w:r w:rsidR="00B95FA2" w:rsidRPr="00045D22">
        <w:rPr>
          <w:rFonts w:ascii="Times New Roman" w:eastAsia="Times New Roman" w:hAnsi="Times New Roman" w:cs="Times New Roman"/>
          <w:noProof w:val="0"/>
          <w:sz w:val="24"/>
          <w:szCs w:val="24"/>
          <w:lang w:eastAsia="tr-TR"/>
        </w:rPr>
        <w:tab/>
        <w:t xml:space="preserve">                </w:t>
      </w:r>
      <w:r w:rsidR="00B95FA2" w:rsidRPr="00045D22">
        <w:rPr>
          <w:rFonts w:ascii="Times New Roman" w:eastAsia="Times New Roman" w:hAnsi="Times New Roman" w:cs="Times New Roman"/>
          <w:b/>
          <w:noProof w:val="0"/>
          <w:sz w:val="24"/>
          <w:szCs w:val="24"/>
          <w:lang w:eastAsia="tr-TR"/>
        </w:rPr>
        <w:t xml:space="preserve">       </w:t>
      </w:r>
      <w:r w:rsidR="00B95FA2" w:rsidRPr="00045D22">
        <w:rPr>
          <w:rFonts w:ascii="Times New Roman" w:eastAsia="Times New Roman" w:hAnsi="Times New Roman" w:cs="Times New Roman"/>
          <w:noProof w:val="0"/>
          <w:sz w:val="26"/>
          <w:szCs w:val="26"/>
          <w:lang w:eastAsia="tr-TR"/>
        </w:rPr>
        <w:t>(4)</w:t>
      </w:r>
    </w:p>
    <w:p w14:paraId="58F363F0" w14:textId="77777777" w:rsidR="00B95FA2" w:rsidRPr="00045D22" w:rsidRDefault="00B95FA2" w:rsidP="00B95FA2">
      <w:pPr>
        <w:spacing w:after="0" w:line="240" w:lineRule="auto"/>
        <w:ind w:left="900"/>
        <w:contextualSpacing/>
        <w:jc w:val="both"/>
        <w:rPr>
          <w:rFonts w:ascii="Times New Roman" w:eastAsia="Times New Roman" w:hAnsi="Times New Roman" w:cs="Times New Roman"/>
          <w:noProof w:val="0"/>
          <w:sz w:val="24"/>
          <w:szCs w:val="24"/>
          <w:lang w:eastAsia="tr-TR"/>
        </w:rPr>
      </w:pPr>
    </w:p>
    <w:p w14:paraId="0C4DDE22" w14:textId="77777777" w:rsidR="00B95FA2" w:rsidRPr="00045D22" w:rsidRDefault="00B95FA2" w:rsidP="00B95FA2">
      <w:pPr>
        <w:spacing w:after="0" w:line="240" w:lineRule="auto"/>
        <w:contextualSpacing/>
        <w:jc w:val="both"/>
        <w:rPr>
          <w:rFonts w:ascii="Times New Roman" w:eastAsia="Times New Roman" w:hAnsi="Times New Roman" w:cs="Times New Roman"/>
          <w:noProof w:val="0"/>
          <w:sz w:val="24"/>
          <w:szCs w:val="24"/>
          <w:lang w:eastAsia="tr-TR"/>
        </w:rPr>
      </w:pPr>
    </w:p>
    <w:p w14:paraId="224F8011" w14:textId="77777777" w:rsidR="00B95FA2" w:rsidRPr="00045D22" w:rsidRDefault="00B95FA2" w:rsidP="00B95FA2">
      <w:pPr>
        <w:spacing w:after="0" w:line="240" w:lineRule="auto"/>
        <w:ind w:left="709" w:firstLine="284"/>
        <w:contextualSpacing/>
        <w:jc w:val="both"/>
        <w:rPr>
          <w:rFonts w:ascii="Times New Roman" w:eastAsia="Times New Roman" w:hAnsi="Times New Roman" w:cs="Times New Roman"/>
          <w:noProof w:val="0"/>
          <w:sz w:val="24"/>
          <w:szCs w:val="24"/>
          <w:lang w:eastAsia="tr-TR"/>
        </w:rPr>
      </w:pPr>
    </w:p>
    <w:p w14:paraId="5EF0CB1D"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p>
    <w:p w14:paraId="56AD078D" w14:textId="77777777" w:rsidR="001A714C" w:rsidRPr="00045D22" w:rsidRDefault="002F33F3" w:rsidP="001A714C">
      <w:pPr>
        <w:spacing w:after="0" w:line="240" w:lineRule="auto"/>
        <w:ind w:left="900" w:firstLine="708"/>
        <w:contextualSpacing/>
        <w:jc w:val="both"/>
        <w:rPr>
          <w:rFonts w:ascii="Times New Roman" w:eastAsia="Times New Roman" w:hAnsi="Times New Roman"/>
          <w:sz w:val="24"/>
          <w:szCs w:val="24"/>
          <w:lang w:eastAsia="tr-TR"/>
        </w:rPr>
      </w:pPr>
      <m:oMathPara>
        <m:oMathParaPr>
          <m:jc m:val="left"/>
        </m:oMathParaPr>
        <m:oMath>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ÜDT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 xml:space="preserve">≤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TDBBT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 xml:space="preserve">     ise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DBAT</m:t>
              </m:r>
            </m:e>
            <m:sub>
              <m:r>
                <w:rPr>
                  <w:rFonts w:ascii="Cambria Math" w:eastAsia="Times New Roman" w:hAnsi="Cambria Math"/>
                  <w:sz w:val="24"/>
                  <w:szCs w:val="24"/>
                  <w:lang w:eastAsia="tr-TR"/>
                </w:rPr>
                <m:t>p,a</m:t>
              </m:r>
            </m:sub>
          </m:sSub>
          <m:r>
            <w:rPr>
              <w:rFonts w:ascii="Cambria Math" w:eastAsia="Times New Roman" w:hAnsi="Cambria Math"/>
              <w:sz w:val="24"/>
              <w:szCs w:val="24"/>
              <w:lang w:eastAsia="tr-TR"/>
            </w:rPr>
            <m:t xml:space="preserve"> =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ÜDT</m:t>
              </m:r>
            </m:e>
            <m:sub>
              <m:r>
                <w:rPr>
                  <w:rFonts w:ascii="Cambria Math" w:eastAsia="Times New Roman" w:hAnsi="Cambria Math"/>
                  <w:sz w:val="24"/>
                  <w:szCs w:val="24"/>
                  <w:lang w:eastAsia="tr-TR"/>
                </w:rPr>
                <m:t>p,a</m:t>
              </m:r>
            </m:sub>
          </m:sSub>
          <m:r>
            <w:rPr>
              <w:rFonts w:ascii="Cambria Math" w:eastAsia="Times New Roman" w:hAnsi="Cambria Math"/>
              <w:sz w:val="24"/>
              <w:szCs w:val="24"/>
              <w:lang w:eastAsia="tr-TR"/>
            </w:rPr>
            <m:t xml:space="preserve">                                                        (5)</m:t>
          </m:r>
        </m:oMath>
      </m:oMathPara>
    </w:p>
    <w:p w14:paraId="47079B44" w14:textId="77777777" w:rsidR="001A714C" w:rsidRPr="00045D22" w:rsidRDefault="001A714C" w:rsidP="001A714C">
      <w:pPr>
        <w:spacing w:after="0" w:line="240" w:lineRule="auto"/>
        <w:ind w:firstLine="708"/>
        <w:contextualSpacing/>
        <w:jc w:val="both"/>
        <w:rPr>
          <w:rFonts w:ascii="Times New Roman" w:eastAsia="Times New Roman" w:hAnsi="Times New Roman"/>
          <w:sz w:val="24"/>
          <w:szCs w:val="24"/>
          <w:lang w:eastAsia="tr-TR"/>
        </w:rPr>
      </w:pPr>
    </w:p>
    <w:p w14:paraId="09DC60E4" w14:textId="77777777" w:rsidR="001A714C" w:rsidRPr="00045D22" w:rsidRDefault="002F33F3" w:rsidP="001A714C">
      <w:pPr>
        <w:spacing w:after="0" w:line="240" w:lineRule="auto"/>
        <w:ind w:left="990"/>
        <w:contextualSpacing/>
        <w:jc w:val="both"/>
        <w:rPr>
          <w:rFonts w:ascii="Times New Roman" w:eastAsia="Times New Roman" w:hAnsi="Times New Roman"/>
          <w:sz w:val="24"/>
          <w:szCs w:val="24"/>
          <w:lang w:eastAsia="tr-TR"/>
        </w:rPr>
      </w:pPr>
      <m:oMathPara>
        <m:oMathParaPr>
          <m:jc m:val="left"/>
        </m:oMathParaPr>
        <m:oMath>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ÜDT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 xml:space="preserve">&gt;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TDBBT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 xml:space="preserve">     ise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DBAT</m:t>
              </m:r>
            </m:e>
            <m:sub>
              <m:r>
                <w:rPr>
                  <w:rFonts w:ascii="Cambria Math" w:eastAsia="Times New Roman" w:hAnsi="Cambria Math"/>
                  <w:sz w:val="24"/>
                  <w:szCs w:val="24"/>
                  <w:lang w:eastAsia="tr-TR"/>
                </w:rPr>
                <m:t>p,a</m:t>
              </m:r>
            </m:sub>
          </m:sSub>
          <m:r>
            <w:rPr>
              <w:rFonts w:ascii="Cambria Math" w:eastAsia="Times New Roman" w:hAnsi="Cambria Math"/>
              <w:sz w:val="24"/>
              <w:szCs w:val="24"/>
              <w:lang w:eastAsia="tr-TR"/>
            </w:rPr>
            <m:t xml:space="preserve"> =   </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TDBBT</m:t>
              </m:r>
            </m:e>
            <m:sub>
              <m:r>
                <w:rPr>
                  <w:rFonts w:ascii="Cambria Math" w:eastAsia="Times New Roman" w:hAnsi="Cambria Math"/>
                  <w:sz w:val="24"/>
                  <w:szCs w:val="24"/>
                  <w:lang w:eastAsia="tr-TR"/>
                </w:rPr>
                <m:t>a</m:t>
              </m:r>
            </m:sub>
          </m:sSub>
          <m:r>
            <w:rPr>
              <w:rFonts w:ascii="Cambria Math" w:eastAsia="Times New Roman" w:hAnsi="Cambria Math"/>
              <w:sz w:val="24"/>
              <w:szCs w:val="24"/>
              <w:lang w:eastAsia="tr-TR"/>
            </w:rPr>
            <m:t>×</m:t>
          </m:r>
          <m:sSub>
            <m:sSubPr>
              <m:ctrlPr>
                <w:rPr>
                  <w:rFonts w:ascii="Cambria Math" w:eastAsia="Times New Roman" w:hAnsi="Cambria Math"/>
                  <w:i/>
                  <w:sz w:val="24"/>
                  <w:szCs w:val="24"/>
                  <w:lang w:eastAsia="tr-TR"/>
                </w:rPr>
              </m:ctrlPr>
            </m:sSubPr>
            <m:e>
              <m:r>
                <w:rPr>
                  <w:rFonts w:ascii="Cambria Math" w:eastAsia="Times New Roman" w:hAnsi="Cambria Math"/>
                  <w:sz w:val="24"/>
                  <w:szCs w:val="24"/>
                  <w:lang w:eastAsia="tr-TR"/>
                </w:rPr>
                <m:t>DBATO</m:t>
              </m:r>
            </m:e>
            <m:sub>
              <m:r>
                <w:rPr>
                  <w:rFonts w:ascii="Cambria Math" w:eastAsia="Times New Roman" w:hAnsi="Cambria Math"/>
                  <w:sz w:val="24"/>
                  <w:szCs w:val="24"/>
                  <w:lang w:eastAsia="tr-TR"/>
                </w:rPr>
                <m:t>p,a</m:t>
              </m:r>
            </m:sub>
          </m:sSub>
          <m:r>
            <w:rPr>
              <w:rFonts w:ascii="Cambria Math" w:eastAsia="Times New Roman" w:hAnsi="Cambria Math"/>
              <w:sz w:val="24"/>
              <w:szCs w:val="24"/>
              <w:lang w:eastAsia="tr-TR"/>
            </w:rPr>
            <m:t xml:space="preserve">                             (6)  </m:t>
          </m:r>
        </m:oMath>
      </m:oMathPara>
    </w:p>
    <w:p w14:paraId="667DAE7E"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p>
    <w:p w14:paraId="7E9C034B"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(4) Üçüncü fıkradaki formüllerde geçen;</w:t>
      </w:r>
    </w:p>
    <w:p w14:paraId="42374730"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lastRenderedPageBreak/>
        <w:t>ÜDT</w:t>
      </w:r>
      <w:r w:rsidRPr="00045D22">
        <w:rPr>
          <w:rFonts w:ascii="Times New Roman" w:eastAsia="Times New Roman" w:hAnsi="Times New Roman" w:cs="Times New Roman"/>
          <w:noProof w:val="0"/>
          <w:sz w:val="24"/>
          <w:szCs w:val="24"/>
          <w:vertAlign w:val="subscript"/>
          <w:lang w:eastAsia="tr-TR"/>
        </w:rPr>
        <w:t xml:space="preserve">p,a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“a” fatura döneminde “p” piyasa katılımcısı için hesaplanan üretim destekleme tutarını,</w:t>
      </w:r>
    </w:p>
    <w:p w14:paraId="5DB2C87D"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ÜDT</w:t>
      </w:r>
      <w:r w:rsidRPr="00045D22">
        <w:rPr>
          <w:rFonts w:ascii="Times New Roman" w:eastAsia="Times New Roman" w:hAnsi="Times New Roman" w:cs="Times New Roman"/>
          <w:noProof w:val="0"/>
          <w:sz w:val="24"/>
          <w:szCs w:val="24"/>
          <w:vertAlign w:val="subscript"/>
          <w:lang w:eastAsia="tr-TR"/>
        </w:rPr>
        <w:t xml:space="preserve">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“a” fatura döneminde tüm piyasa katılımcıları için hesaplanan toplam üretim destekleme tutarını,</w:t>
      </w:r>
    </w:p>
    <w:p w14:paraId="2EC24B43"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UEVM</w:t>
      </w:r>
      <w:r w:rsidRPr="00045D22">
        <w:rPr>
          <w:rFonts w:ascii="Times New Roman" w:eastAsia="Times New Roman" w:hAnsi="Times New Roman" w:cs="Times New Roman"/>
          <w:noProof w:val="0"/>
          <w:sz w:val="24"/>
          <w:szCs w:val="24"/>
          <w:vertAlign w:val="subscript"/>
          <w:lang w:eastAsia="tr-TR"/>
        </w:rPr>
        <w:t>p,b,t,i</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katılımcısının bu Usul ve Esaslar kapsamındaki “b” uzlaştırmaya esas veriş-çekiş biriminin, “t” teklif bölgesinde, “i” uzlaştırma dönemine ait uzlaştırmaya esas veriş miktarını (MWh),</w:t>
      </w:r>
    </w:p>
    <w:p w14:paraId="6ECE19BC"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AUF</w:t>
      </w:r>
      <w:r w:rsidRPr="00045D22">
        <w:rPr>
          <w:rFonts w:ascii="Times New Roman" w:eastAsia="Times New Roman" w:hAnsi="Times New Roman" w:cs="Times New Roman"/>
          <w:noProof w:val="0"/>
          <w:sz w:val="24"/>
          <w:szCs w:val="24"/>
          <w:vertAlign w:val="subscript"/>
          <w:lang w:eastAsia="tr-TR"/>
        </w:rPr>
        <w:t>k</w:t>
      </w:r>
      <w:r w:rsidRPr="00045D22">
        <w:rPr>
          <w:rFonts w:ascii="Times New Roman" w:eastAsia="Times New Roman" w:hAnsi="Times New Roman" w:cs="Times New Roman"/>
          <w:noProof w:val="0"/>
          <w:sz w:val="24"/>
          <w:szCs w:val="24"/>
          <w:lang w:eastAsia="tr-TR"/>
        </w:rPr>
        <w:tab/>
        <w:t>: Kurul tarafından üretim tesislerinin “k” kaynak türü için belirlenen azami uzlaştırma fiyatını,</w:t>
      </w:r>
    </w:p>
    <w:p w14:paraId="73BE3DAD"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PTF</w:t>
      </w:r>
      <w:r w:rsidRPr="00045D22">
        <w:rPr>
          <w:rFonts w:ascii="Times New Roman" w:eastAsia="Times New Roman" w:hAnsi="Times New Roman" w:cs="Times New Roman"/>
          <w:noProof w:val="0"/>
          <w:sz w:val="24"/>
          <w:szCs w:val="24"/>
          <w:vertAlign w:val="subscript"/>
          <w:lang w:eastAsia="tr-TR"/>
        </w:rPr>
        <w:t>t,i</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“t” teklif bölgesinde “i” uzlaştırma dönemine ait piyasa takas fiyatını,</w:t>
      </w:r>
    </w:p>
    <w:p w14:paraId="645103C4"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n</w:t>
      </w:r>
      <w:r w:rsidRPr="00045D22">
        <w:rPr>
          <w:rFonts w:ascii="Times New Roman" w:eastAsia="Times New Roman" w:hAnsi="Times New Roman" w:cs="Times New Roman"/>
          <w:noProof w:val="0"/>
          <w:sz w:val="24"/>
          <w:szCs w:val="24"/>
          <w:lang w:eastAsia="tr-TR"/>
        </w:rPr>
        <w:tab/>
        <w:t>: ilgili fatura dönemine ilişkin uzlaştırma dönemlerinin sayısını,</w:t>
      </w:r>
    </w:p>
    <w:p w14:paraId="130A6207"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m</w:t>
      </w:r>
      <w:r w:rsidRPr="00045D22">
        <w:rPr>
          <w:rFonts w:ascii="Times New Roman" w:eastAsia="Times New Roman" w:hAnsi="Times New Roman" w:cs="Times New Roman"/>
          <w:noProof w:val="0"/>
          <w:sz w:val="24"/>
          <w:szCs w:val="24"/>
          <w:lang w:eastAsia="tr-TR"/>
        </w:rPr>
        <w:tab/>
        <w:t>: “p” piyasa katılımcısına ait uzlaştırmaya esas veriş-çekiş birimi sayısını,</w:t>
      </w:r>
    </w:p>
    <w:p w14:paraId="105F68A2"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l</w:t>
      </w:r>
      <w:r w:rsidRPr="00045D22">
        <w:rPr>
          <w:rFonts w:ascii="Times New Roman" w:eastAsia="Times New Roman" w:hAnsi="Times New Roman" w:cs="Times New Roman"/>
          <w:noProof w:val="0"/>
          <w:sz w:val="24"/>
          <w:szCs w:val="24"/>
          <w:lang w:eastAsia="tr-TR"/>
        </w:rPr>
        <w:tab/>
        <w:t>: Teklif bölgesi sayısını</w:t>
      </w:r>
    </w:p>
    <w:p w14:paraId="373DCA45"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DBATO</w:t>
      </w:r>
      <w:r w:rsidRPr="00045D22">
        <w:rPr>
          <w:rFonts w:ascii="Times New Roman" w:eastAsia="Times New Roman" w:hAnsi="Times New Roman" w:cs="Times New Roman"/>
          <w:noProof w:val="0"/>
          <w:sz w:val="24"/>
          <w:szCs w:val="24"/>
          <w:vertAlign w:val="subscript"/>
          <w:lang w:eastAsia="tr-TR"/>
        </w:rPr>
        <w:t>p,a</w:t>
      </w:r>
      <w:r w:rsidRPr="00045D22">
        <w:rPr>
          <w:rFonts w:ascii="Times New Roman" w:eastAsia="Times New Roman" w:hAnsi="Times New Roman" w:cs="Times New Roman"/>
          <w:noProof w:val="0"/>
          <w:sz w:val="24"/>
          <w:szCs w:val="24"/>
          <w:lang w:eastAsia="tr-TR"/>
        </w:rPr>
        <w:tab/>
        <w:t>: “p” piyasa katılımcısının “a” fatura döneminde  destekleme bedeli alacak tutarı oranını,</w:t>
      </w:r>
    </w:p>
    <w:p w14:paraId="5885947A"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DBAT</w:t>
      </w:r>
      <w:r w:rsidRPr="00045D22">
        <w:rPr>
          <w:rFonts w:ascii="Times New Roman" w:eastAsia="Times New Roman" w:hAnsi="Times New Roman" w:cs="Times New Roman"/>
          <w:noProof w:val="0"/>
          <w:sz w:val="24"/>
          <w:szCs w:val="24"/>
          <w:vertAlign w:val="subscript"/>
          <w:lang w:eastAsia="tr-TR"/>
        </w:rPr>
        <w:t>p,a</w:t>
      </w:r>
      <w:r w:rsidRPr="00045D22">
        <w:rPr>
          <w:rFonts w:ascii="Times New Roman" w:eastAsia="Times New Roman" w:hAnsi="Times New Roman" w:cs="Times New Roman"/>
          <w:noProof w:val="0"/>
          <w:sz w:val="24"/>
          <w:szCs w:val="24"/>
          <w:lang w:eastAsia="tr-TR"/>
        </w:rPr>
        <w:tab/>
        <w:t>: “p” piyasa katılımcısına “a” fatura döneminde tahakkuk ettirilecek destekleme bedeli alacak tutarını</w:t>
      </w:r>
    </w:p>
    <w:p w14:paraId="179DFD3D"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2308DCBC"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p>
    <w:p w14:paraId="2608EE64"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(5) Birinci fıkra kapsamında, maliyeti yüksek üretim tesislerinin desteklenmesi sonrasında kalan tutar, görevli tedarik şirketlerinin Elektrik Piyasası Dengeleme ve Uzlaştırma Yönetmeliğinin 17 nci maddesinin ikinci fıkrasının (a), (b), (c), (ç) bentleri kapsamında tanımlanan kategorinin uzlaştırmaya esas çekiş miktarları oranında ilgili piyasa katılımcılarına yansıtılır.</w:t>
      </w:r>
    </w:p>
    <w:p w14:paraId="3FAE40DA"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(6) Destekleme bedelleri, Elektrik Piyasası Dengeleme ve Uzlaştırma Yönetmeliğinin uzlaştırmaya ve faturalamaya ilişkin hükümleri uyarınca “destekleme bedeli alacak tutarı” olarak ilgili piyasa katılımcısına yansıtılır.</w:t>
      </w:r>
    </w:p>
    <w:p w14:paraId="1AFAD2D3" w14:textId="77777777" w:rsidR="00B95FA2" w:rsidRPr="00045D22" w:rsidRDefault="00B95FA2" w:rsidP="00B95FA2">
      <w:pPr>
        <w:spacing w:after="0" w:line="240" w:lineRule="auto"/>
        <w:ind w:firstLine="708"/>
        <w:contextualSpacing/>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 xml:space="preserve">(7) Bu madde kapsamında uzlaştırma dönemi bazında uzlaştırmaya esas veriş miktarı hesaplanırken ilgili üretim tesisinin uzlaştırmaya esas üretim miktarından EÜAŞ ile doğrudan veya tedarikçi üzerinden dolaylı olarak </w:t>
      </w:r>
      <w:r w:rsidRPr="00045D22">
        <w:rPr>
          <w:rFonts w:ascii="Times New Roman" w:eastAsia="ヒラギノ明朝 Pro W3" w:hAnsi="Times New Roman" w:cs="Times New Roman"/>
          <w:noProof w:val="0"/>
          <w:sz w:val="24"/>
          <w:szCs w:val="24"/>
          <w:lang w:eastAsia="tr-TR"/>
        </w:rPr>
        <w:t>enerji satış anlaşması kapsamında satışa konu enerji miktarları çıkarılır.</w:t>
      </w:r>
    </w:p>
    <w:p w14:paraId="2376A426" w14:textId="77777777" w:rsidR="00B95FA2" w:rsidRPr="00045D22" w:rsidRDefault="00B95FA2" w:rsidP="00B95FA2">
      <w:pPr>
        <w:spacing w:after="0" w:line="240" w:lineRule="auto"/>
        <w:contextualSpacing/>
        <w:jc w:val="both"/>
        <w:rPr>
          <w:rFonts w:ascii="Times New Roman" w:eastAsia="Times New Roman" w:hAnsi="Times New Roman" w:cs="Times New Roman"/>
          <w:noProof w:val="0"/>
          <w:sz w:val="16"/>
          <w:szCs w:val="16"/>
          <w:lang w:eastAsia="tr-TR"/>
        </w:rPr>
      </w:pPr>
    </w:p>
    <w:p w14:paraId="198401D3" w14:textId="77777777" w:rsidR="00834A03" w:rsidRPr="00045D22" w:rsidRDefault="00834A03" w:rsidP="00834A03">
      <w:pPr>
        <w:spacing w:after="0" w:line="240" w:lineRule="auto"/>
        <w:ind w:firstLine="720"/>
        <w:contextualSpacing/>
        <w:jc w:val="both"/>
        <w:rPr>
          <w:rFonts w:ascii="Times New Roman" w:eastAsia="Times New Roman" w:hAnsi="Times New Roman"/>
          <w:b/>
          <w:bCs/>
          <w:sz w:val="24"/>
          <w:szCs w:val="24"/>
          <w:lang w:eastAsia="tr-TR"/>
        </w:rPr>
      </w:pPr>
      <w:r w:rsidRPr="00045D22">
        <w:rPr>
          <w:rFonts w:ascii="Times New Roman" w:eastAsia="Times New Roman" w:hAnsi="Times New Roman"/>
          <w:b/>
          <w:bCs/>
          <w:sz w:val="24"/>
          <w:szCs w:val="24"/>
          <w:lang w:eastAsia="tr-TR"/>
        </w:rPr>
        <w:t>İkili anlaşma miktarları</w:t>
      </w:r>
      <w:r w:rsidR="001A0DFB">
        <w:rPr>
          <w:rStyle w:val="FootnoteReference"/>
          <w:rFonts w:ascii="Times New Roman" w:eastAsia="Times New Roman" w:hAnsi="Times New Roman"/>
          <w:b/>
          <w:bCs/>
          <w:sz w:val="24"/>
          <w:szCs w:val="24"/>
          <w:lang w:eastAsia="tr-TR"/>
        </w:rPr>
        <w:footnoteReference w:id="7"/>
      </w:r>
    </w:p>
    <w:p w14:paraId="7846C215" w14:textId="77777777"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
          <w:bCs/>
          <w:sz w:val="24"/>
          <w:szCs w:val="24"/>
          <w:lang w:eastAsia="tr-TR"/>
        </w:rPr>
        <w:t>MADDE 7-</w:t>
      </w:r>
      <w:r w:rsidRPr="00045D22">
        <w:rPr>
          <w:rFonts w:ascii="Times New Roman" w:eastAsia="Times New Roman" w:hAnsi="Times New Roman"/>
          <w:bCs/>
          <w:sz w:val="24"/>
          <w:szCs w:val="24"/>
          <w:lang w:eastAsia="tr-TR"/>
        </w:rPr>
        <w:t xml:space="preserve"> (1) İkili anlaşma miktarlarının destekleme bedeli hesabında kullanılması amacıyla piyasa katılımcıları tarafından, sabit fiyat ile düzenlenmiş olan ikili anlaşmalara dair sözleşmeler ile sözleşmelere ilişkin faturanın noter onaylı suretleri ve birden fazla üretim tesisi bulunması durumunda üretim tesisi bazında dağılımını gösteren üretim programını gösteren beyanı da piyasa işletmecisine iletilir.</w:t>
      </w:r>
    </w:p>
    <w:p w14:paraId="4D9095F1" w14:textId="77777777"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(2) Birinci fıkra uyarınca iletilen sözleşmelerde yer alan miktarlar için aşağıda belirlenen yöntemlerle destekleme bedeli tutarı belirlenir:</w:t>
      </w:r>
    </w:p>
    <w:p w14:paraId="3ED51132" w14:textId="77777777"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 xml:space="preserve">a) </w:t>
      </w:r>
      <w:r w:rsidRPr="00045D22">
        <w:rPr>
          <w:rFonts w:ascii="Times New Roman" w:hAnsi="Times New Roman"/>
          <w:sz w:val="24"/>
          <w:szCs w:val="24"/>
        </w:rPr>
        <w:t xml:space="preserve">Sözleşmede belirtilen sabit fiyatın, azami uzlaştırma fiyatından düşük olduğu uzlaştırma dönemlerinde destekleme bedeli sıfır olarak kabul edilir. </w:t>
      </w:r>
    </w:p>
    <w:p w14:paraId="0F01926B" w14:textId="77777777" w:rsidR="00834A03" w:rsidRPr="00045D22" w:rsidRDefault="00834A03" w:rsidP="00834A03">
      <w:pPr>
        <w:spacing w:after="0" w:line="240" w:lineRule="auto"/>
        <w:ind w:firstLine="720"/>
        <w:jc w:val="both"/>
        <w:rPr>
          <w:rFonts w:ascii="Times New Roman" w:hAnsi="Times New Roman"/>
          <w:sz w:val="24"/>
          <w:szCs w:val="24"/>
        </w:rPr>
      </w:pPr>
      <w:r w:rsidRPr="00045D22">
        <w:rPr>
          <w:rFonts w:ascii="Times New Roman" w:hAnsi="Times New Roman"/>
          <w:sz w:val="24"/>
          <w:szCs w:val="24"/>
        </w:rPr>
        <w:t xml:space="preserve">b) </w:t>
      </w:r>
      <w:r w:rsidR="001B7245" w:rsidRPr="00045D22">
        <w:rPr>
          <w:rFonts w:ascii="Times New Roman" w:hAnsi="Times New Roman"/>
          <w:sz w:val="24"/>
          <w:szCs w:val="24"/>
        </w:rPr>
        <w:t xml:space="preserve">Sözleşmede belirtilen sabit fiyatın </w:t>
      </w:r>
      <w:r w:rsidRPr="00045D22">
        <w:rPr>
          <w:rFonts w:ascii="Times New Roman" w:hAnsi="Times New Roman"/>
          <w:sz w:val="24"/>
          <w:szCs w:val="24"/>
        </w:rPr>
        <w:t>azami uzlaştırma fiyatından büyük olduğu dönemlerde ise sözleşmede belirtilen sabit fiyat ile azami uzlaştırma fiyatı arasındaki fark tutarı dikkate alınarak destekleme bedeli hesaplanır.</w:t>
      </w:r>
    </w:p>
    <w:p w14:paraId="4A5AD1E3" w14:textId="77777777"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(3) Bu madde kapsamında uzlaştırma dönemi ve üretim tesisi bazında dikkate alınacak ikili anlaşma miktarı aşağıdaki şekilde kullanılır:</w:t>
      </w:r>
    </w:p>
    <w:p w14:paraId="1932C217" w14:textId="77777777" w:rsidR="00834A03"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 xml:space="preserve">a) Sözleşmede yer alan miktarın, PYS’ye girişi yapılmış onaylı ikili anlaşma bildirimlerinde belirtilen miktarın altında olması halinde sözleşmede yer alan miktar. </w:t>
      </w:r>
    </w:p>
    <w:p w14:paraId="4B4CB0EA" w14:textId="77777777" w:rsidR="001369C0" w:rsidRPr="00045D22" w:rsidRDefault="00834A03"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lastRenderedPageBreak/>
        <w:t>b) Sözleşmede yer alan miktarın, PYS’ye girişi yapılmış onaylı ikili anlaşma bildirimlerinde belirtilen miktarın üzerinde olması halinde PYS’ye girişi yapılmış onaylı ikili anlaşma bildirim miktar.</w:t>
      </w:r>
      <w:r w:rsidRPr="00045D22" w:rsidDel="004141F9">
        <w:rPr>
          <w:rFonts w:ascii="Times New Roman" w:eastAsia="Times New Roman" w:hAnsi="Times New Roman"/>
          <w:bCs/>
          <w:sz w:val="24"/>
          <w:szCs w:val="24"/>
          <w:lang w:eastAsia="tr-TR"/>
        </w:rPr>
        <w:t xml:space="preserve"> </w:t>
      </w:r>
    </w:p>
    <w:p w14:paraId="582BE290" w14:textId="77777777" w:rsidR="001369C0" w:rsidRPr="00045D22" w:rsidRDefault="001369C0" w:rsidP="001369C0">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 xml:space="preserve">(4) Üçüncü fıkranın (b) bendi kapsamında bulunan miktarlar, birden fazla üretim tesisi bulunan piyasa katılımcıları için her bir üretim tesisine dair sözleşme kapsamında bildirilen miktarlar oranınca azaltılarak ilgili tesisler için kullanılır.      </w:t>
      </w:r>
    </w:p>
    <w:p w14:paraId="269F9B2F" w14:textId="77777777" w:rsidR="00E40427" w:rsidRPr="00045D22" w:rsidRDefault="001369C0"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(5) Üretim tesislerine ait uzlaştırmaya esas veriş miktarından 1 inci maddenin ikinci fıkrasının (c) ve (ç) bendinde belirtilen miktarlar düşüldükten sonra kalan miktar ile üçüncü fıkrada tespit edilen miktarın karşılaştırılması neticesinde tespit edilen minimum miktar, bu madde kapsamındaki destekleme bedeli hesabında dikkate alınır.</w:t>
      </w:r>
      <w:r w:rsidR="00834A03" w:rsidRPr="00045D22" w:rsidDel="00771202">
        <w:rPr>
          <w:rFonts w:ascii="Times New Roman" w:eastAsia="Times New Roman" w:hAnsi="Times New Roman"/>
          <w:bCs/>
          <w:sz w:val="24"/>
          <w:szCs w:val="24"/>
          <w:lang w:eastAsia="tr-TR"/>
        </w:rPr>
        <w:t xml:space="preserve"> </w:t>
      </w:r>
    </w:p>
    <w:p w14:paraId="541130FD" w14:textId="77777777" w:rsidR="00834A03" w:rsidRPr="00045D22" w:rsidRDefault="001369C0" w:rsidP="00834A03">
      <w:pPr>
        <w:spacing w:after="0" w:line="240" w:lineRule="auto"/>
        <w:ind w:firstLine="720"/>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(6</w:t>
      </w:r>
      <w:r w:rsidR="00834A03" w:rsidRPr="00045D22">
        <w:rPr>
          <w:rFonts w:ascii="Times New Roman" w:eastAsia="Times New Roman" w:hAnsi="Times New Roman"/>
          <w:bCs/>
          <w:sz w:val="24"/>
          <w:szCs w:val="24"/>
          <w:lang w:eastAsia="tr-TR"/>
        </w:rPr>
        <w:t>) Sabit fiyat olarak döviz endeksli bir fiyat belirlenmesi ve döviz kurunun TL’ye çevrilmesine dair hüküm bulunmaması halinde, enerjinin sisteme verildiği tarihteki Türkiye Cumhuriyet Merkez Bankası döviz alış kuru dikkate alınır.</w:t>
      </w:r>
    </w:p>
    <w:p w14:paraId="32914EB9" w14:textId="77777777" w:rsidR="00834A03" w:rsidRPr="00045D22" w:rsidRDefault="00834A03" w:rsidP="00045D22">
      <w:pPr>
        <w:spacing w:after="0" w:line="240" w:lineRule="auto"/>
        <w:ind w:firstLine="708"/>
        <w:contextualSpacing/>
        <w:jc w:val="both"/>
        <w:rPr>
          <w:rFonts w:ascii="Times New Roman" w:eastAsia="Times New Roman" w:hAnsi="Times New Roman"/>
          <w:bCs/>
          <w:sz w:val="24"/>
          <w:szCs w:val="24"/>
          <w:lang w:eastAsia="tr-TR"/>
        </w:rPr>
      </w:pPr>
      <w:r w:rsidRPr="00045D22">
        <w:rPr>
          <w:rFonts w:ascii="Times New Roman" w:eastAsia="Times New Roman" w:hAnsi="Times New Roman"/>
          <w:bCs/>
          <w:sz w:val="24"/>
          <w:szCs w:val="24"/>
          <w:lang w:eastAsia="tr-TR"/>
        </w:rPr>
        <w:t>(</w:t>
      </w:r>
      <w:r w:rsidR="001369C0" w:rsidRPr="00045D22">
        <w:rPr>
          <w:rFonts w:ascii="Times New Roman" w:eastAsia="Times New Roman" w:hAnsi="Times New Roman"/>
          <w:bCs/>
          <w:sz w:val="24"/>
          <w:szCs w:val="24"/>
          <w:lang w:eastAsia="tr-TR"/>
        </w:rPr>
        <w:t>7</w:t>
      </w:r>
      <w:r w:rsidRPr="00045D22">
        <w:rPr>
          <w:rFonts w:ascii="Times New Roman" w:eastAsia="Times New Roman" w:hAnsi="Times New Roman"/>
          <w:bCs/>
          <w:sz w:val="24"/>
          <w:szCs w:val="24"/>
          <w:lang w:eastAsia="tr-TR"/>
        </w:rPr>
        <w:t xml:space="preserve">) Piyasa işletmecisi, bu madde kapsamında kendisine iletilen sözleşme ve faturalarda yer alan bilgilerin gizliliğinin sağlanması için gerekli tedbirleri almakla yükümlüdür. </w:t>
      </w:r>
    </w:p>
    <w:p w14:paraId="0B85EFDE" w14:textId="77777777" w:rsidR="00834A03" w:rsidRPr="00045D22" w:rsidRDefault="00834A03" w:rsidP="00B95FA2">
      <w:pPr>
        <w:spacing w:after="0" w:line="240" w:lineRule="auto"/>
        <w:contextualSpacing/>
        <w:jc w:val="both"/>
        <w:rPr>
          <w:rFonts w:ascii="Times New Roman" w:eastAsia="Times New Roman" w:hAnsi="Times New Roman" w:cs="Times New Roman"/>
          <w:noProof w:val="0"/>
          <w:sz w:val="16"/>
          <w:szCs w:val="16"/>
          <w:lang w:eastAsia="tr-TR"/>
        </w:rPr>
      </w:pPr>
    </w:p>
    <w:p w14:paraId="2C4FD744" w14:textId="77777777" w:rsidR="00834A03" w:rsidRPr="00045D22" w:rsidRDefault="00834A03" w:rsidP="00B95FA2">
      <w:pPr>
        <w:spacing w:after="0" w:line="240" w:lineRule="auto"/>
        <w:contextualSpacing/>
        <w:jc w:val="both"/>
        <w:rPr>
          <w:rFonts w:ascii="Times New Roman" w:eastAsia="Times New Roman" w:hAnsi="Times New Roman" w:cs="Times New Roman"/>
          <w:noProof w:val="0"/>
          <w:sz w:val="16"/>
          <w:szCs w:val="16"/>
          <w:lang w:eastAsia="tr-TR"/>
        </w:rPr>
      </w:pPr>
    </w:p>
    <w:p w14:paraId="0E020759" w14:textId="77777777" w:rsidR="00B95FA2" w:rsidRPr="00045D22" w:rsidRDefault="00B95FA2" w:rsidP="00B95FA2">
      <w:pPr>
        <w:spacing w:after="0" w:line="240" w:lineRule="auto"/>
        <w:ind w:firstLine="900"/>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Teminat</w:t>
      </w:r>
    </w:p>
    <w:p w14:paraId="7EE0AB48" w14:textId="77777777" w:rsidR="00B95FA2" w:rsidRPr="00045D22" w:rsidRDefault="00B95FA2" w:rsidP="00B95FA2">
      <w:pPr>
        <w:spacing w:after="0" w:line="240" w:lineRule="auto"/>
        <w:ind w:firstLine="90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w:t>
      </w:r>
      <w:r w:rsidR="0063422F" w:rsidRPr="00045D22">
        <w:rPr>
          <w:rFonts w:ascii="Times New Roman" w:eastAsia="Times New Roman" w:hAnsi="Times New Roman" w:cs="Times New Roman"/>
          <w:b/>
          <w:noProof w:val="0"/>
          <w:sz w:val="24"/>
          <w:szCs w:val="24"/>
          <w:lang w:eastAsia="tr-TR"/>
        </w:rPr>
        <w:t>8</w:t>
      </w:r>
      <w:r w:rsidR="001A0DFB">
        <w:rPr>
          <w:rStyle w:val="FootnoteReference"/>
          <w:rFonts w:ascii="Times New Roman" w:eastAsia="Times New Roman" w:hAnsi="Times New Roman" w:cs="Times New Roman"/>
          <w:b/>
          <w:noProof w:val="0"/>
          <w:sz w:val="24"/>
          <w:szCs w:val="24"/>
          <w:lang w:eastAsia="tr-TR"/>
        </w:rPr>
        <w:footnoteReference w:id="8"/>
      </w:r>
      <w:r w:rsidRPr="00045D22">
        <w:rPr>
          <w:rFonts w:ascii="Times New Roman" w:eastAsia="Times New Roman" w:hAnsi="Times New Roman" w:cs="Times New Roman"/>
          <w:b/>
          <w:noProof w:val="0"/>
          <w:sz w:val="24"/>
          <w:szCs w:val="24"/>
          <w:lang w:eastAsia="tr-TR"/>
        </w:rPr>
        <w:t xml:space="preserve">- </w:t>
      </w:r>
      <w:r w:rsidRPr="00045D22">
        <w:rPr>
          <w:rFonts w:ascii="Times New Roman" w:eastAsia="Times New Roman" w:hAnsi="Times New Roman" w:cs="Times New Roman"/>
          <w:noProof w:val="0"/>
          <w:sz w:val="24"/>
          <w:szCs w:val="24"/>
          <w:lang w:eastAsia="tr-TR"/>
        </w:rPr>
        <w:t xml:space="preserve">(1) Piyasa katılımcıları, fatura son ödeme tarihi geçmemiş fatura dönemleri için; faturalarına yansıması öngörülen destekleme bedeli borç tutarlarına ilişkin olarak teminat sunmakla yükümlüdür. </w:t>
      </w:r>
    </w:p>
    <w:p w14:paraId="0C17F414" w14:textId="77777777" w:rsidR="00B95FA2" w:rsidRPr="00045D22" w:rsidRDefault="00B95FA2" w:rsidP="00B95FA2">
      <w:pPr>
        <w:spacing w:after="0" w:line="240" w:lineRule="auto"/>
        <w:ind w:firstLine="90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 (2) Destekleme bedeli kapsamında piyasa katılımcılarından talep edilecek teminat tutarları aşağıdaki formüle göre hesaplanır:</w:t>
      </w:r>
    </w:p>
    <w:p w14:paraId="0DFB4DC1"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p>
    <w:p w14:paraId="7CE29836" w14:textId="77777777" w:rsidR="00B95FA2" w:rsidRPr="00045D22" w:rsidRDefault="002F33F3" w:rsidP="00B95FA2">
      <w:pPr>
        <w:spacing w:after="0" w:line="240" w:lineRule="auto"/>
        <w:ind w:left="720"/>
        <w:rPr>
          <w:rFonts w:ascii="Times New Roman" w:eastAsia="Calibri" w:hAnsi="Times New Roman" w:cs="Times New Roman"/>
          <w:noProof w:val="0"/>
          <w:sz w:val="24"/>
          <w:szCs w:val="24"/>
          <w:lang w:eastAsia="en-US"/>
        </w:rPr>
      </w:pPr>
      <m:oMathPara>
        <m:oMath>
          <m:sSub>
            <m:sSubPr>
              <m:ctrlPr>
                <w:rPr>
                  <w:rFonts w:ascii="Cambria Math" w:hAnsi="Cambria Math"/>
                  <w:i/>
                  <w:sz w:val="24"/>
                  <w:szCs w:val="24"/>
                </w:rPr>
              </m:ctrlPr>
            </m:sSubPr>
            <m:e>
              <m:r>
                <w:rPr>
                  <w:rFonts w:ascii="Cambria Math" w:hAnsi="Cambria Math"/>
                  <w:sz w:val="24"/>
                  <w:szCs w:val="24"/>
                </w:rPr>
                <m:t>DBT</m:t>
              </m:r>
            </m:e>
            <m:sub>
              <m:r>
                <w:rPr>
                  <w:rFonts w:ascii="Cambria Math" w:hAnsi="Cambria Math"/>
                  <w:sz w:val="24"/>
                  <w:szCs w:val="24"/>
                </w:rPr>
                <m:t>p,a</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b=1</m:t>
                  </m:r>
                </m:sub>
                <m:sup>
                  <m:r>
                    <w:rPr>
                      <w:rFonts w:ascii="Cambria Math" w:hAnsi="Cambria Math"/>
                      <w:sz w:val="24"/>
                      <w:szCs w:val="24"/>
                    </w:rPr>
                    <m:t>m</m:t>
                  </m:r>
                </m:sup>
                <m:e>
                  <m:nary>
                    <m:naryPr>
                      <m:chr m:val="∑"/>
                      <m:limLoc m:val="undOvr"/>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l</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TÜM</m:t>
                              </m:r>
                            </m:e>
                            <m:sub>
                              <m:r>
                                <w:rPr>
                                  <w:rFonts w:ascii="Cambria Math" w:hAnsi="Cambria Math"/>
                                  <w:sz w:val="24"/>
                                  <w:szCs w:val="24"/>
                                </w:rPr>
                                <m:t>p,b,t,i</m:t>
                              </m:r>
                            </m:sub>
                          </m:sSub>
                          <m:r>
                            <w:rPr>
                              <w:rFonts w:ascii="Cambria Math" w:hAnsi="Cambria Math"/>
                              <w:sz w:val="24"/>
                              <w:szCs w:val="24"/>
                            </w:rPr>
                            <m:t>×maks</m:t>
                          </m:r>
                          <m:d>
                            <m:dPr>
                              <m:ctrlPr>
                                <w:rPr>
                                  <w:rFonts w:ascii="Cambria Math" w:hAnsi="Cambria Math"/>
                                  <w:i/>
                                  <w:sz w:val="24"/>
                                  <w:szCs w:val="24"/>
                                </w:rPr>
                              </m:ctrlPr>
                            </m:d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PTF</m:t>
                                      </m:r>
                                    </m:e>
                                    <m:sub>
                                      <m:r>
                                        <w:rPr>
                                          <w:rFonts w:ascii="Cambria Math" w:hAnsi="Cambria Math"/>
                                          <w:sz w:val="24"/>
                                          <w:szCs w:val="24"/>
                                        </w:rPr>
                                        <m:t>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AUF</m:t>
                                      </m:r>
                                    </m:e>
                                    <m:sub>
                                      <m:r>
                                        <w:rPr>
                                          <w:rFonts w:ascii="Cambria Math" w:hAnsi="Cambria Math"/>
                                          <w:sz w:val="24"/>
                                          <w:szCs w:val="24"/>
                                        </w:rPr>
                                        <m:t>k</m:t>
                                      </m:r>
                                    </m:sub>
                                  </m:sSub>
                                </m:e>
                              </m:d>
                              <m:r>
                                <w:rPr>
                                  <w:rFonts w:ascii="Cambria Math" w:hAnsi="Cambria Math"/>
                                  <w:sz w:val="24"/>
                                  <w:szCs w:val="24"/>
                                </w:rPr>
                                <m:t xml:space="preserve">, 0 </m:t>
                              </m:r>
                            </m:e>
                          </m:d>
                        </m:e>
                      </m:d>
                      <m:r>
                        <w:rPr>
                          <w:rFonts w:ascii="Cambria Math" w:hAnsi="Cambria Math"/>
                          <w:sz w:val="24"/>
                          <w:szCs w:val="24"/>
                        </w:rPr>
                        <m:t xml:space="preserve"> </m:t>
                      </m:r>
                    </m:e>
                  </m:nary>
                </m:e>
              </m:nary>
            </m:e>
          </m:nary>
          <m:r>
            <w:rPr>
              <w:rFonts w:ascii="Cambria Math" w:hAnsi="Cambria Math"/>
              <w:sz w:val="24"/>
              <w:szCs w:val="24"/>
            </w:rPr>
            <m:t xml:space="preserve">       (6)</m:t>
          </m:r>
        </m:oMath>
      </m:oMathPara>
    </w:p>
    <w:p w14:paraId="1BF64B2D"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p>
    <w:p w14:paraId="52AEC50E"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Calibri" w:hAnsi="Times New Roman" w:cs="Times New Roman"/>
          <w:noProof w:val="0"/>
          <w:sz w:val="24"/>
          <w:szCs w:val="24"/>
          <w:lang w:eastAsia="en-US"/>
        </w:rPr>
      </w:pPr>
      <w:r w:rsidRPr="00045D22">
        <w:rPr>
          <w:rFonts w:ascii="Times New Roman" w:eastAsia="Times New Roman" w:hAnsi="Times New Roman" w:cs="Times New Roman"/>
          <w:noProof w:val="0"/>
          <w:sz w:val="24"/>
          <w:szCs w:val="24"/>
          <w:lang w:eastAsia="tr-TR"/>
        </w:rPr>
        <w:t>(3) İkinci fıkradaki formülde geçen;</w:t>
      </w:r>
    </w:p>
    <w:p w14:paraId="15CA7D69"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p>
    <w:p w14:paraId="1439D806" w14:textId="77777777" w:rsidR="00B95FA2" w:rsidRPr="00045D22" w:rsidRDefault="00B95FA2" w:rsidP="00B95FA2">
      <w:pPr>
        <w:tabs>
          <w:tab w:val="left" w:pos="540"/>
          <w:tab w:val="left" w:pos="566"/>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DBT</w:t>
      </w:r>
      <w:r w:rsidRPr="00045D22">
        <w:rPr>
          <w:rFonts w:ascii="Times New Roman" w:eastAsia="Times New Roman" w:hAnsi="Times New Roman" w:cs="Times New Roman"/>
          <w:noProof w:val="0"/>
          <w:sz w:val="24"/>
          <w:szCs w:val="24"/>
          <w:vertAlign w:val="subscript"/>
          <w:lang w:eastAsia="tr-TR"/>
        </w:rPr>
        <w:t xml:space="preserve">p,a </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katılımcısının “a” fatura dönemi için destekleme bedeli borç tutarına ilişkin olarak sunmakla yükümlü bulunduğu destekleme bedeli  teminat tutarını,</w:t>
      </w:r>
    </w:p>
    <w:p w14:paraId="0A211E79"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TÜM</w:t>
      </w:r>
      <w:r w:rsidRPr="00045D22">
        <w:rPr>
          <w:rFonts w:ascii="Times New Roman" w:eastAsia="Times New Roman" w:hAnsi="Times New Roman" w:cs="Times New Roman"/>
          <w:noProof w:val="0"/>
          <w:sz w:val="24"/>
          <w:szCs w:val="24"/>
          <w:vertAlign w:val="subscript"/>
          <w:lang w:eastAsia="tr-TR"/>
        </w:rPr>
        <w:t>p,b,t,i</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“p” piyasa katılımcısının “b” uzlaştırmaya esas veriş-çekiş biriminin, “t” teklif bölgesinin, “i” uzlaştırma dönemine ait TEİAŞ Yük Tevzi Bilgi Sisteminde (YTBS) yer alan ve teminata esas üretim miktarını, YTBS’den üretim verisinin temin edilememesi durumunda ilgili tesisin işletmedeki kurulu gücü ile üretebileceği enerjinin %85’ini,</w:t>
      </w:r>
    </w:p>
    <w:p w14:paraId="339AB597"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PTF</w:t>
      </w:r>
      <w:r w:rsidRPr="00045D22">
        <w:rPr>
          <w:rFonts w:ascii="Times New Roman" w:eastAsia="Times New Roman" w:hAnsi="Times New Roman" w:cs="Times New Roman"/>
          <w:noProof w:val="0"/>
          <w:sz w:val="24"/>
          <w:szCs w:val="24"/>
          <w:vertAlign w:val="subscript"/>
          <w:lang w:eastAsia="tr-TR"/>
        </w:rPr>
        <w:t>t,i</w:t>
      </w:r>
      <w:r w:rsidRPr="00045D22">
        <w:rPr>
          <w:rFonts w:ascii="Times New Roman" w:eastAsia="Times New Roman" w:hAnsi="Times New Roman" w:cs="Times New Roman"/>
          <w:noProof w:val="0"/>
          <w:sz w:val="24"/>
          <w:szCs w:val="24"/>
          <w:vertAlign w:val="subscript"/>
          <w:lang w:eastAsia="tr-TR"/>
        </w:rPr>
        <w:tab/>
      </w:r>
      <w:r w:rsidRPr="00045D22">
        <w:rPr>
          <w:rFonts w:ascii="Times New Roman" w:eastAsia="Times New Roman" w:hAnsi="Times New Roman" w:cs="Times New Roman"/>
          <w:noProof w:val="0"/>
          <w:sz w:val="24"/>
          <w:szCs w:val="24"/>
          <w:lang w:eastAsia="tr-TR"/>
        </w:rPr>
        <w:t>: “t” teklif bölgesinde “i” uzlaştırma dönemine ait piyasa takas fiyatını,</w:t>
      </w:r>
    </w:p>
    <w:p w14:paraId="51352D15"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AUF</w:t>
      </w:r>
      <w:r w:rsidRPr="00045D22">
        <w:rPr>
          <w:rFonts w:ascii="Times New Roman" w:eastAsia="Times New Roman" w:hAnsi="Times New Roman" w:cs="Times New Roman"/>
          <w:noProof w:val="0"/>
          <w:sz w:val="24"/>
          <w:szCs w:val="24"/>
          <w:vertAlign w:val="subscript"/>
          <w:lang w:eastAsia="tr-TR"/>
        </w:rPr>
        <w:t>k</w:t>
      </w:r>
      <w:r w:rsidRPr="00045D22">
        <w:rPr>
          <w:rFonts w:ascii="Times New Roman" w:eastAsia="Times New Roman" w:hAnsi="Times New Roman" w:cs="Times New Roman"/>
          <w:noProof w:val="0"/>
          <w:sz w:val="24"/>
          <w:szCs w:val="24"/>
          <w:lang w:eastAsia="tr-TR"/>
        </w:rPr>
        <w:tab/>
        <w:t>: Kurul tarafından üretim tesislerinin “k” kaynak türü için belirlenen azami uzlaştırma fiyatını,</w:t>
      </w:r>
    </w:p>
    <w:p w14:paraId="000F668F"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n</w:t>
      </w:r>
      <w:r w:rsidRPr="00045D22">
        <w:rPr>
          <w:rFonts w:ascii="Times New Roman" w:eastAsia="Times New Roman" w:hAnsi="Times New Roman" w:cs="Times New Roman"/>
          <w:noProof w:val="0"/>
          <w:sz w:val="24"/>
          <w:szCs w:val="24"/>
          <w:lang w:eastAsia="tr-TR"/>
        </w:rPr>
        <w:tab/>
        <w:t>: ilgili fatura dönemine ilişkin uzlaştırma dönemlerinin sayısını,</w:t>
      </w:r>
    </w:p>
    <w:p w14:paraId="69DE2CF3"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m</w:t>
      </w:r>
      <w:r w:rsidRPr="00045D22">
        <w:rPr>
          <w:rFonts w:ascii="Times New Roman" w:eastAsia="Times New Roman" w:hAnsi="Times New Roman" w:cs="Times New Roman"/>
          <w:noProof w:val="0"/>
          <w:sz w:val="24"/>
          <w:szCs w:val="24"/>
          <w:lang w:eastAsia="tr-TR"/>
        </w:rPr>
        <w:tab/>
        <w:t>: “p” piyasa katılımcısına ait uzlaştırmaya esas veriş-çekiş birimi sayısını,</w:t>
      </w:r>
    </w:p>
    <w:p w14:paraId="0B6F5E8B"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l</w:t>
      </w:r>
      <w:r w:rsidRPr="00045D22">
        <w:rPr>
          <w:rFonts w:ascii="Times New Roman" w:eastAsia="Times New Roman" w:hAnsi="Times New Roman" w:cs="Times New Roman"/>
          <w:noProof w:val="0"/>
          <w:sz w:val="24"/>
          <w:szCs w:val="24"/>
          <w:lang w:eastAsia="tr-TR"/>
        </w:rPr>
        <w:tab/>
        <w:t>: Teklif bölgesi sayısını</w:t>
      </w:r>
    </w:p>
    <w:p w14:paraId="4A8AA9B3" w14:textId="77777777" w:rsidR="00B95FA2" w:rsidRPr="00045D22" w:rsidRDefault="00B95FA2" w:rsidP="00B95FA2">
      <w:pPr>
        <w:tabs>
          <w:tab w:val="left" w:pos="2160"/>
        </w:tabs>
        <w:spacing w:after="0" w:line="240" w:lineRule="auto"/>
        <w:ind w:left="2160" w:hanging="126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ifade eder.</w:t>
      </w:r>
    </w:p>
    <w:p w14:paraId="449D2280"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(4) Üçüncü fıkrada yer alan teminata esas üretim miktarı hesaplanırken </w:t>
      </w:r>
      <w:r w:rsidR="001369C0" w:rsidRPr="00045D22">
        <w:rPr>
          <w:rFonts w:ascii="Times New Roman" w:eastAsia="ヒラギノ明朝 Pro W3" w:hAnsi="Times New Roman"/>
          <w:sz w:val="24"/>
          <w:szCs w:val="24"/>
        </w:rPr>
        <w:t xml:space="preserve">1 inci maddenin ikinci fıkrasının </w:t>
      </w:r>
      <w:r w:rsidR="00575E92" w:rsidRPr="00045D22">
        <w:rPr>
          <w:rFonts w:ascii="Times New Roman" w:eastAsia="ヒラギノ明朝 Pro W3" w:hAnsi="Times New Roman"/>
          <w:sz w:val="24"/>
          <w:szCs w:val="24"/>
        </w:rPr>
        <w:t xml:space="preserve">(c) ve </w:t>
      </w:r>
      <w:r w:rsidR="001369C0" w:rsidRPr="00045D22">
        <w:rPr>
          <w:rFonts w:ascii="Times New Roman" w:eastAsia="ヒラギノ明朝 Pro W3" w:hAnsi="Times New Roman"/>
          <w:sz w:val="24"/>
          <w:szCs w:val="24"/>
        </w:rPr>
        <w:t xml:space="preserve">(ç) </w:t>
      </w:r>
      <w:r w:rsidR="00575E92" w:rsidRPr="00045D22">
        <w:rPr>
          <w:rFonts w:ascii="Times New Roman" w:eastAsia="ヒラギノ明朝 Pro W3" w:hAnsi="Times New Roman"/>
          <w:sz w:val="24"/>
          <w:szCs w:val="24"/>
        </w:rPr>
        <w:t>bentleri</w:t>
      </w:r>
      <w:r w:rsidR="001369C0" w:rsidRPr="00045D22">
        <w:rPr>
          <w:rFonts w:ascii="Times New Roman" w:eastAsia="ヒラギノ明朝 Pro W3" w:hAnsi="Times New Roman"/>
          <w:sz w:val="24"/>
          <w:szCs w:val="24"/>
        </w:rPr>
        <w:t xml:space="preserve"> kapsamındaki miktarlar </w:t>
      </w:r>
      <w:r w:rsidRPr="00045D22">
        <w:rPr>
          <w:rFonts w:ascii="Times New Roman" w:eastAsia="Times New Roman" w:hAnsi="Times New Roman" w:cs="Times New Roman"/>
          <w:noProof w:val="0"/>
          <w:sz w:val="24"/>
          <w:szCs w:val="24"/>
          <w:lang w:eastAsia="tr-TR"/>
        </w:rPr>
        <w:t xml:space="preserve">hesaplamaya dâhil edilmez. </w:t>
      </w:r>
    </w:p>
    <w:p w14:paraId="5B41669C"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 xml:space="preserve">(5) Bu Usul ve Esaslar kapsamında faturalarına destekleme bedeli borç tutarı yansıması öngörülen piyasa katılımcılarının bulundurduğu teminat tutarının, bulundurması gereken </w:t>
      </w:r>
      <w:r w:rsidRPr="00045D22">
        <w:rPr>
          <w:rFonts w:ascii="Times New Roman" w:eastAsia="Times New Roman" w:hAnsi="Times New Roman" w:cs="Times New Roman"/>
          <w:noProof w:val="0"/>
          <w:sz w:val="24"/>
          <w:szCs w:val="24"/>
          <w:lang w:eastAsia="tr-TR"/>
        </w:rPr>
        <w:lastRenderedPageBreak/>
        <w:t>toplam teminat tutarını karşılamaması halinde, söz konusu eksik tutarlar varsa ilgili piyasa katılımcısının avans alacak tutarından teminat hesabına aktarılır.</w:t>
      </w:r>
    </w:p>
    <w:p w14:paraId="770A4DE7" w14:textId="77777777" w:rsidR="00B95FA2" w:rsidRPr="00045D22" w:rsidRDefault="00B95FA2" w:rsidP="00B95FA2">
      <w:pPr>
        <w:spacing w:after="0" w:line="240" w:lineRule="auto"/>
        <w:ind w:firstLine="708"/>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(6) Bu madde kapsamında hesaplanan teminat tutarları, ilgili piyasa katılımcılarının Teminat Usul ve Esasları kapsamında sundukları ek teminata dâhil edilir.</w:t>
      </w:r>
    </w:p>
    <w:p w14:paraId="615B91F3" w14:textId="77777777" w:rsidR="0063422F" w:rsidRPr="00045D22" w:rsidRDefault="0063422F" w:rsidP="0063422F">
      <w:pPr>
        <w:spacing w:after="0" w:line="240" w:lineRule="auto"/>
        <w:ind w:firstLine="708"/>
        <w:contextualSpacing/>
        <w:jc w:val="both"/>
        <w:rPr>
          <w:rFonts w:ascii="Times New Roman" w:eastAsia="Times New Roman" w:hAnsi="Times New Roman"/>
          <w:sz w:val="24"/>
          <w:szCs w:val="24"/>
          <w:lang w:eastAsia="tr-TR"/>
        </w:rPr>
      </w:pPr>
      <w:r w:rsidRPr="00045D22">
        <w:rPr>
          <w:rFonts w:ascii="Times New Roman" w:eastAsia="Times New Roman" w:hAnsi="Times New Roman"/>
          <w:sz w:val="24"/>
          <w:szCs w:val="24"/>
          <w:lang w:eastAsia="tr-TR"/>
        </w:rPr>
        <w:t>(7)</w:t>
      </w:r>
      <w:r w:rsidR="00A27E37">
        <w:rPr>
          <w:rStyle w:val="FootnoteReference"/>
          <w:rFonts w:ascii="Times New Roman" w:eastAsia="Times New Roman" w:hAnsi="Times New Roman"/>
          <w:sz w:val="24"/>
          <w:szCs w:val="24"/>
          <w:lang w:eastAsia="tr-TR"/>
        </w:rPr>
        <w:footnoteReference w:id="9"/>
      </w:r>
      <w:r w:rsidRPr="00045D22">
        <w:rPr>
          <w:rFonts w:ascii="Times New Roman" w:eastAsia="Times New Roman" w:hAnsi="Times New Roman"/>
          <w:sz w:val="24"/>
          <w:szCs w:val="24"/>
          <w:lang w:eastAsia="tr-TR"/>
        </w:rPr>
        <w:t xml:space="preserve"> 7 nci madde kapsamında destekleme bedeli hesabına konu ikili anlaşma miktarları ve destekleme bedeli dikkate alınarak, piyasa işletmecisi tarafından söz konusu miktarların tespit edilmesini müteakip teminat hesabı güncellenir.</w:t>
      </w:r>
    </w:p>
    <w:p w14:paraId="10FAFB03"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b/>
          <w:noProof w:val="0"/>
          <w:sz w:val="16"/>
          <w:szCs w:val="16"/>
          <w:lang w:eastAsia="tr-TR"/>
        </w:rPr>
      </w:pPr>
    </w:p>
    <w:p w14:paraId="077C4C81"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bCs/>
          <w:noProof w:val="0"/>
          <w:sz w:val="24"/>
          <w:szCs w:val="24"/>
          <w:lang w:eastAsia="tr-TR"/>
        </w:rPr>
        <w:t>İtirazlar, faturalama ve ödemelere ilişkin süreç</w:t>
      </w:r>
    </w:p>
    <w:p w14:paraId="468F9CFF"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bCs/>
          <w:noProof w:val="0"/>
          <w:sz w:val="24"/>
          <w:szCs w:val="24"/>
          <w:lang w:eastAsia="tr-TR"/>
        </w:rPr>
        <w:t xml:space="preserve">MADDE </w:t>
      </w:r>
      <w:r w:rsidR="0063422F" w:rsidRPr="00045D22">
        <w:rPr>
          <w:rFonts w:ascii="Times New Roman" w:eastAsia="Times New Roman" w:hAnsi="Times New Roman" w:cs="Times New Roman"/>
          <w:b/>
          <w:bCs/>
          <w:noProof w:val="0"/>
          <w:sz w:val="24"/>
          <w:szCs w:val="24"/>
          <w:lang w:eastAsia="tr-TR"/>
        </w:rPr>
        <w:t>9</w:t>
      </w:r>
      <w:r w:rsidR="00A27E37">
        <w:rPr>
          <w:rStyle w:val="FootnoteReference"/>
          <w:rFonts w:ascii="Times New Roman" w:eastAsia="Times New Roman" w:hAnsi="Times New Roman" w:cs="Times New Roman"/>
          <w:b/>
          <w:bCs/>
          <w:noProof w:val="0"/>
          <w:sz w:val="24"/>
          <w:szCs w:val="24"/>
          <w:lang w:eastAsia="tr-TR"/>
        </w:rPr>
        <w:footnoteReference w:id="10"/>
      </w:r>
      <w:r w:rsidRPr="00045D22">
        <w:rPr>
          <w:rFonts w:ascii="Times New Roman" w:eastAsia="Times New Roman" w:hAnsi="Times New Roman" w:cs="Times New Roman"/>
          <w:b/>
          <w:bCs/>
          <w:noProof w:val="0"/>
          <w:sz w:val="24"/>
          <w:szCs w:val="24"/>
          <w:lang w:eastAsia="tr-TR"/>
        </w:rPr>
        <w:t>-</w:t>
      </w:r>
      <w:r w:rsidRPr="00045D22">
        <w:rPr>
          <w:rFonts w:ascii="Times New Roman" w:eastAsia="Times New Roman" w:hAnsi="Times New Roman" w:cs="Times New Roman"/>
          <w:noProof w:val="0"/>
          <w:sz w:val="24"/>
          <w:szCs w:val="24"/>
          <w:lang w:eastAsia="tr-TR"/>
        </w:rPr>
        <w:t> (1) Faturalama, teminatlar, ödemeler, ödemelerin yapılmaması, uzlaştırma bildirimlerine ve faturalara yapılan itirazlar ve düzeltmelere ilişkin süreçler için Elektrik Piyasası Dengeleme ve Uzlaştırma Yönetmeliği hükümleri uygulanır.</w:t>
      </w:r>
    </w:p>
    <w:p w14:paraId="0E86BBF4"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16"/>
          <w:szCs w:val="16"/>
          <w:lang w:eastAsia="tr-TR"/>
        </w:rPr>
      </w:pPr>
    </w:p>
    <w:p w14:paraId="61E546E5"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bCs/>
          <w:noProof w:val="0"/>
          <w:sz w:val="24"/>
          <w:szCs w:val="24"/>
          <w:lang w:eastAsia="tr-TR"/>
        </w:rPr>
        <w:t>EÜAŞ’ın yükümlülükleri</w:t>
      </w:r>
    </w:p>
    <w:p w14:paraId="33DDB56E"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bCs/>
          <w:noProof w:val="0"/>
          <w:sz w:val="24"/>
          <w:szCs w:val="24"/>
          <w:lang w:eastAsia="tr-TR"/>
        </w:rPr>
        <w:t xml:space="preserve">MADDE </w:t>
      </w:r>
      <w:r w:rsidR="0063422F" w:rsidRPr="00045D22">
        <w:rPr>
          <w:rFonts w:ascii="Times New Roman" w:eastAsia="Times New Roman" w:hAnsi="Times New Roman" w:cs="Times New Roman"/>
          <w:b/>
          <w:bCs/>
          <w:noProof w:val="0"/>
          <w:sz w:val="24"/>
          <w:szCs w:val="24"/>
          <w:lang w:eastAsia="tr-TR"/>
        </w:rPr>
        <w:t>10</w:t>
      </w:r>
      <w:r w:rsidR="00A27E37">
        <w:rPr>
          <w:rStyle w:val="FootnoteReference"/>
          <w:rFonts w:ascii="Times New Roman" w:eastAsia="Times New Roman" w:hAnsi="Times New Roman" w:cs="Times New Roman"/>
          <w:b/>
          <w:bCs/>
          <w:noProof w:val="0"/>
          <w:sz w:val="24"/>
          <w:szCs w:val="24"/>
          <w:lang w:eastAsia="tr-TR"/>
        </w:rPr>
        <w:footnoteReference w:id="11"/>
      </w:r>
      <w:r w:rsidRPr="00045D22">
        <w:rPr>
          <w:rFonts w:ascii="Times New Roman" w:eastAsia="Times New Roman" w:hAnsi="Times New Roman" w:cs="Times New Roman"/>
          <w:b/>
          <w:bCs/>
          <w:noProof w:val="0"/>
          <w:sz w:val="24"/>
          <w:szCs w:val="24"/>
          <w:lang w:eastAsia="tr-TR"/>
        </w:rPr>
        <w:t>-</w:t>
      </w:r>
      <w:r w:rsidRPr="00045D22">
        <w:rPr>
          <w:rFonts w:ascii="Times New Roman" w:eastAsia="Times New Roman" w:hAnsi="Times New Roman" w:cs="Times New Roman"/>
          <w:noProof w:val="0"/>
          <w:sz w:val="24"/>
          <w:szCs w:val="24"/>
          <w:lang w:eastAsia="tr-TR"/>
        </w:rPr>
        <w:t> (1) EÜAŞ’ın elektrik enerjisi satın alımı kapsamında enerji temin ettiği üretim tesislerinin söz konusu satışa konu ikili anlaşma miktarları, üretim tesisi bazında;</w:t>
      </w:r>
    </w:p>
    <w:p w14:paraId="5B860890"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a) Söz konusu enerjinin teslimine başlanmadan en geç iki iş günü öncesine kadar,</w:t>
      </w:r>
    </w:p>
    <w:p w14:paraId="400360B7"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b) Uzlaştırmaya esas ikili anlaşma bildirimlerini esas alarak Elektrik Piyasası Dengeleme ve Uzlaştırma Yönetmeliğinin uzlaştırmaya ve faturalamaya ilişkin hükümleri uyarınca belirlenen sürelerde</w:t>
      </w:r>
    </w:p>
    <w:p w14:paraId="5CA2359A" w14:textId="77777777" w:rsidR="00B95FA2" w:rsidRPr="00045D22" w:rsidRDefault="00B95FA2" w:rsidP="00B95FA2">
      <w:pPr>
        <w:spacing w:after="0" w:line="240" w:lineRule="auto"/>
        <w:ind w:firstLine="720"/>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noProof w:val="0"/>
          <w:sz w:val="24"/>
          <w:szCs w:val="24"/>
          <w:lang w:eastAsia="tr-TR"/>
        </w:rPr>
        <w:t>EÜAŞ tarafından piyasa işletmecisine bildirilir.</w:t>
      </w:r>
    </w:p>
    <w:p w14:paraId="55EF4F14"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b/>
          <w:noProof w:val="0"/>
          <w:sz w:val="16"/>
          <w:szCs w:val="16"/>
          <w:lang w:eastAsia="tr-TR"/>
        </w:rPr>
      </w:pPr>
    </w:p>
    <w:p w14:paraId="58B98EF3" w14:textId="77777777" w:rsidR="00493C4D" w:rsidRPr="00045D22" w:rsidRDefault="00493C4D" w:rsidP="00493C4D">
      <w:pPr>
        <w:spacing w:after="0" w:line="240" w:lineRule="auto"/>
        <w:ind w:firstLine="720"/>
        <w:contextualSpacing/>
        <w:jc w:val="both"/>
        <w:rPr>
          <w:rFonts w:ascii="Times New Roman" w:eastAsia="Times New Roman" w:hAnsi="Times New Roman"/>
          <w:b/>
          <w:bCs/>
          <w:sz w:val="24"/>
          <w:szCs w:val="24"/>
          <w:lang w:eastAsia="tr-TR"/>
        </w:rPr>
      </w:pPr>
      <w:r w:rsidRPr="00045D22">
        <w:rPr>
          <w:rFonts w:ascii="Times New Roman" w:eastAsia="Times New Roman" w:hAnsi="Times New Roman"/>
          <w:b/>
          <w:bCs/>
          <w:sz w:val="24"/>
          <w:szCs w:val="24"/>
          <w:lang w:eastAsia="tr-TR"/>
        </w:rPr>
        <w:t>Mevcut ikili anlaşma bildirimlerine ilişkin süreç</w:t>
      </w:r>
      <w:r w:rsidR="00A27E37">
        <w:rPr>
          <w:rStyle w:val="FootnoteReference"/>
          <w:rFonts w:ascii="Times New Roman" w:eastAsia="Times New Roman" w:hAnsi="Times New Roman"/>
          <w:b/>
          <w:bCs/>
          <w:sz w:val="24"/>
          <w:szCs w:val="24"/>
          <w:lang w:eastAsia="tr-TR"/>
        </w:rPr>
        <w:footnoteReference w:id="12"/>
      </w:r>
    </w:p>
    <w:p w14:paraId="61ADF490" w14:textId="77777777" w:rsidR="00493C4D" w:rsidRPr="00045D22" w:rsidRDefault="00493C4D" w:rsidP="00493C4D">
      <w:pPr>
        <w:spacing w:after="0" w:line="240" w:lineRule="auto"/>
        <w:ind w:firstLine="720"/>
        <w:contextualSpacing/>
        <w:jc w:val="both"/>
        <w:rPr>
          <w:rFonts w:ascii="Times New Roman" w:eastAsia="Times New Roman" w:hAnsi="Times New Roman"/>
          <w:b/>
          <w:sz w:val="24"/>
          <w:szCs w:val="24"/>
          <w:lang w:eastAsia="tr-TR"/>
        </w:rPr>
      </w:pPr>
      <w:r w:rsidRPr="00045D22">
        <w:rPr>
          <w:rFonts w:ascii="Times New Roman" w:eastAsia="Times New Roman" w:hAnsi="Times New Roman"/>
          <w:b/>
          <w:bCs/>
          <w:sz w:val="24"/>
          <w:szCs w:val="24"/>
          <w:lang w:eastAsia="tr-TR"/>
        </w:rPr>
        <w:t>GEÇİCİ MADDE 1-</w:t>
      </w:r>
      <w:r w:rsidRPr="00045D22">
        <w:rPr>
          <w:rFonts w:ascii="Times New Roman" w:eastAsia="Times New Roman" w:hAnsi="Times New Roman"/>
          <w:bCs/>
          <w:sz w:val="24"/>
          <w:szCs w:val="24"/>
          <w:lang w:eastAsia="tr-TR"/>
        </w:rPr>
        <w:t xml:space="preserve"> </w:t>
      </w:r>
      <w:r w:rsidR="00D76959" w:rsidRPr="00045D22">
        <w:rPr>
          <w:rFonts w:ascii="Times New Roman" w:eastAsia="Times New Roman" w:hAnsi="Times New Roman"/>
          <w:bCs/>
          <w:sz w:val="24"/>
          <w:szCs w:val="24"/>
          <w:lang w:eastAsia="tr-TR"/>
        </w:rPr>
        <w:t xml:space="preserve">(1) 8 Mart 2022 tarihinden önce  1 Şubat ve sonrası için </w:t>
      </w:r>
      <w:r w:rsidRPr="00045D22">
        <w:rPr>
          <w:rFonts w:ascii="Times New Roman" w:eastAsia="Times New Roman" w:hAnsi="Times New Roman"/>
          <w:bCs/>
          <w:sz w:val="24"/>
          <w:szCs w:val="24"/>
          <w:lang w:eastAsia="tr-TR"/>
        </w:rPr>
        <w:t xml:space="preserve">PYS’ye girişi yapılmış onaylı ikili anlaşma bildirimlerine ilişkin olarak piyasa katılımcıları tarafından 7 nci madde kapsamında talep edilen belge ve beyanlar, bu maddenin yayımı tarihinden itibaren en geç beş iş günü içerisinde piyasa işletmecisine ibraz edilir. </w:t>
      </w:r>
    </w:p>
    <w:p w14:paraId="698C34EB" w14:textId="77777777" w:rsidR="00493C4D" w:rsidRPr="00045D22" w:rsidRDefault="00493C4D" w:rsidP="00493C4D">
      <w:pPr>
        <w:spacing w:after="0" w:line="240" w:lineRule="auto"/>
        <w:ind w:firstLine="720"/>
        <w:contextualSpacing/>
        <w:jc w:val="both"/>
        <w:rPr>
          <w:rFonts w:ascii="Times New Roman" w:eastAsia="Times New Roman" w:hAnsi="Times New Roman"/>
          <w:bCs/>
          <w:sz w:val="24"/>
          <w:szCs w:val="24"/>
          <w:lang w:eastAsia="tr-TR"/>
        </w:rPr>
      </w:pPr>
      <w:r w:rsidRPr="00045D22" w:rsidDel="00CA5D3F">
        <w:rPr>
          <w:rFonts w:ascii="Times New Roman" w:eastAsia="Times New Roman" w:hAnsi="Times New Roman"/>
          <w:bCs/>
          <w:sz w:val="24"/>
          <w:szCs w:val="24"/>
          <w:lang w:eastAsia="tr-TR"/>
        </w:rPr>
        <w:t xml:space="preserve"> </w:t>
      </w:r>
      <w:r w:rsidRPr="00045D22">
        <w:rPr>
          <w:rFonts w:ascii="Times New Roman" w:eastAsia="Times New Roman" w:hAnsi="Times New Roman"/>
          <w:bCs/>
          <w:sz w:val="24"/>
          <w:szCs w:val="24"/>
          <w:lang w:eastAsia="tr-TR"/>
        </w:rPr>
        <w:t>(2) Birinci fıkra uyarınca ibraz edilen sözleşmelerde, sözleşme süresinin uygulama döneminden daha kısa olması halinde sözleşme dönemi boyunca, daha uzun olması halinde ise destekleme bedeline konu uygulama süresi boyunca muafiyet tanınır.</w:t>
      </w:r>
    </w:p>
    <w:p w14:paraId="42D6F7D5" w14:textId="77777777" w:rsidR="00493C4D" w:rsidRPr="00045D22" w:rsidRDefault="00493C4D" w:rsidP="00B95FA2">
      <w:pPr>
        <w:spacing w:after="0" w:line="240" w:lineRule="auto"/>
        <w:ind w:firstLine="720"/>
        <w:contextualSpacing/>
        <w:jc w:val="both"/>
        <w:rPr>
          <w:rFonts w:ascii="Times New Roman" w:eastAsia="Times New Roman" w:hAnsi="Times New Roman" w:cs="Times New Roman"/>
          <w:b/>
          <w:noProof w:val="0"/>
          <w:sz w:val="16"/>
          <w:szCs w:val="16"/>
          <w:lang w:eastAsia="tr-TR"/>
        </w:rPr>
      </w:pPr>
    </w:p>
    <w:p w14:paraId="4BEE85C3"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Yürürlük</w:t>
      </w:r>
    </w:p>
    <w:p w14:paraId="188E6C73"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w:t>
      </w:r>
      <w:r w:rsidR="00493C4D" w:rsidRPr="00045D22">
        <w:rPr>
          <w:rFonts w:ascii="Times New Roman" w:eastAsia="Times New Roman" w:hAnsi="Times New Roman" w:cs="Times New Roman"/>
          <w:b/>
          <w:noProof w:val="0"/>
          <w:sz w:val="24"/>
          <w:szCs w:val="24"/>
          <w:lang w:eastAsia="tr-TR"/>
        </w:rPr>
        <w:t>11</w:t>
      </w:r>
      <w:r w:rsidR="00A27E37">
        <w:rPr>
          <w:rStyle w:val="FootnoteReference"/>
          <w:rFonts w:ascii="Times New Roman" w:eastAsia="Times New Roman" w:hAnsi="Times New Roman" w:cs="Times New Roman"/>
          <w:b/>
          <w:noProof w:val="0"/>
          <w:sz w:val="24"/>
          <w:szCs w:val="24"/>
          <w:lang w:eastAsia="tr-TR"/>
        </w:rPr>
        <w:footnoteReference w:id="13"/>
      </w:r>
      <w:r w:rsidRPr="00045D22">
        <w:rPr>
          <w:rFonts w:ascii="Times New Roman" w:eastAsia="Times New Roman" w:hAnsi="Times New Roman" w:cs="Times New Roman"/>
          <w:b/>
          <w:noProof w:val="0"/>
          <w:sz w:val="24"/>
          <w:szCs w:val="24"/>
          <w:lang w:eastAsia="tr-TR"/>
        </w:rPr>
        <w:t>-</w:t>
      </w:r>
      <w:r w:rsidRPr="00045D22">
        <w:rPr>
          <w:rFonts w:ascii="Times New Roman" w:eastAsia="Times New Roman" w:hAnsi="Times New Roman" w:cs="Times New Roman"/>
          <w:noProof w:val="0"/>
          <w:sz w:val="24"/>
          <w:szCs w:val="24"/>
          <w:lang w:eastAsia="tr-TR"/>
        </w:rPr>
        <w:t xml:space="preserve"> </w:t>
      </w:r>
      <w:r w:rsidR="0034668A" w:rsidRPr="0034668A">
        <w:rPr>
          <w:rFonts w:ascii="Times New Roman" w:eastAsia="Times New Roman" w:hAnsi="Times New Roman" w:cs="Times New Roman"/>
          <w:noProof w:val="0"/>
          <w:sz w:val="24"/>
          <w:szCs w:val="24"/>
          <w:lang w:eastAsia="tr-TR"/>
        </w:rPr>
        <w:t>(1) Bu Usul ve Esaslar’ın Geçici 1 inci maddesi yayımı tarihinde, diğer maddeleri 1/4/2022 tarihinde yürürlüğe girer.</w:t>
      </w:r>
    </w:p>
    <w:p w14:paraId="2AE32CC1"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noProof w:val="0"/>
          <w:sz w:val="16"/>
          <w:szCs w:val="16"/>
          <w:lang w:eastAsia="tr-TR"/>
        </w:rPr>
      </w:pPr>
    </w:p>
    <w:p w14:paraId="6838ABB2" w14:textId="77777777" w:rsidR="00B95FA2" w:rsidRPr="00045D22" w:rsidRDefault="00B95FA2" w:rsidP="00B95FA2">
      <w:pPr>
        <w:spacing w:after="0" w:line="240" w:lineRule="auto"/>
        <w:ind w:firstLine="720"/>
        <w:contextualSpacing/>
        <w:jc w:val="both"/>
        <w:rPr>
          <w:rFonts w:ascii="Times New Roman" w:eastAsia="Times New Roman" w:hAnsi="Times New Roman" w:cs="Times New Roman"/>
          <w:b/>
          <w:noProof w:val="0"/>
          <w:sz w:val="24"/>
          <w:szCs w:val="24"/>
          <w:lang w:eastAsia="tr-TR"/>
        </w:rPr>
      </w:pPr>
      <w:r w:rsidRPr="00045D22">
        <w:rPr>
          <w:rFonts w:ascii="Times New Roman" w:eastAsia="Times New Roman" w:hAnsi="Times New Roman" w:cs="Times New Roman"/>
          <w:b/>
          <w:noProof w:val="0"/>
          <w:sz w:val="24"/>
          <w:szCs w:val="24"/>
          <w:lang w:eastAsia="tr-TR"/>
        </w:rPr>
        <w:t>Yürütme</w:t>
      </w:r>
    </w:p>
    <w:p w14:paraId="611FC5B8" w14:textId="77777777" w:rsidR="00B95FA2" w:rsidRPr="00B95FA2" w:rsidRDefault="00B95FA2" w:rsidP="00B95FA2">
      <w:pPr>
        <w:spacing w:after="0" w:line="240" w:lineRule="auto"/>
        <w:ind w:firstLine="720"/>
        <w:contextualSpacing/>
        <w:jc w:val="both"/>
        <w:rPr>
          <w:rFonts w:ascii="Times New Roman" w:eastAsia="Times New Roman" w:hAnsi="Times New Roman" w:cs="Times New Roman"/>
          <w:noProof w:val="0"/>
          <w:sz w:val="24"/>
          <w:szCs w:val="24"/>
          <w:lang w:eastAsia="tr-TR"/>
        </w:rPr>
      </w:pPr>
      <w:r w:rsidRPr="00045D22">
        <w:rPr>
          <w:rFonts w:ascii="Times New Roman" w:eastAsia="Times New Roman" w:hAnsi="Times New Roman" w:cs="Times New Roman"/>
          <w:b/>
          <w:noProof w:val="0"/>
          <w:sz w:val="24"/>
          <w:szCs w:val="24"/>
          <w:lang w:eastAsia="tr-TR"/>
        </w:rPr>
        <w:t xml:space="preserve">MADDE </w:t>
      </w:r>
      <w:r w:rsidR="00493C4D" w:rsidRPr="00045D22">
        <w:rPr>
          <w:rFonts w:ascii="Times New Roman" w:eastAsia="Times New Roman" w:hAnsi="Times New Roman" w:cs="Times New Roman"/>
          <w:b/>
          <w:noProof w:val="0"/>
          <w:sz w:val="24"/>
          <w:szCs w:val="24"/>
          <w:lang w:eastAsia="tr-TR"/>
        </w:rPr>
        <w:t>12</w:t>
      </w:r>
      <w:r w:rsidR="00A27E37">
        <w:rPr>
          <w:rStyle w:val="FootnoteReference"/>
          <w:rFonts w:ascii="Times New Roman" w:eastAsia="Times New Roman" w:hAnsi="Times New Roman" w:cs="Times New Roman"/>
          <w:b/>
          <w:noProof w:val="0"/>
          <w:sz w:val="24"/>
          <w:szCs w:val="24"/>
          <w:lang w:eastAsia="tr-TR"/>
        </w:rPr>
        <w:footnoteReference w:id="14"/>
      </w:r>
      <w:r w:rsidRPr="00045D22">
        <w:rPr>
          <w:rFonts w:ascii="Times New Roman" w:eastAsia="Times New Roman" w:hAnsi="Times New Roman" w:cs="Times New Roman"/>
          <w:b/>
          <w:noProof w:val="0"/>
          <w:sz w:val="24"/>
          <w:szCs w:val="24"/>
          <w:lang w:eastAsia="tr-TR"/>
        </w:rPr>
        <w:t>-</w:t>
      </w:r>
      <w:r w:rsidRPr="00045D22">
        <w:rPr>
          <w:rFonts w:ascii="Times New Roman" w:eastAsia="Times New Roman" w:hAnsi="Times New Roman" w:cs="Times New Roman"/>
          <w:noProof w:val="0"/>
          <w:sz w:val="24"/>
          <w:szCs w:val="24"/>
          <w:lang w:eastAsia="tr-TR"/>
        </w:rPr>
        <w:t xml:space="preserve"> (1) Bu Usul ve Esaslar hükümlerini Enerji Piyasası Düzenleme Kurumu Başkanı yürütür.</w:t>
      </w:r>
    </w:p>
    <w:p w14:paraId="1AF11FED" w14:textId="77777777" w:rsidR="00B840C4" w:rsidRPr="00B840C4" w:rsidRDefault="00B840C4" w:rsidP="00B840C4">
      <w:pPr>
        <w:tabs>
          <w:tab w:val="left" w:pos="7938"/>
          <w:tab w:val="left" w:pos="8412"/>
        </w:tabs>
        <w:spacing w:after="0" w:line="240" w:lineRule="auto"/>
        <w:rPr>
          <w:rFonts w:ascii="Times New Roman" w:eastAsia="Times New Roman" w:hAnsi="Times New Roman" w:cs="Times New Roman"/>
          <w:noProof w:val="0"/>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1024"/>
        <w:gridCol w:w="3600"/>
        <w:gridCol w:w="3600"/>
      </w:tblGrid>
      <w:tr w:rsidR="009527C6" w:rsidRPr="009527C6" w14:paraId="518B14AE" w14:textId="77777777" w:rsidTr="00B35707">
        <w:trPr>
          <w:jc w:val="center"/>
        </w:trPr>
        <w:tc>
          <w:tcPr>
            <w:tcW w:w="10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29925"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99F64E"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Usul ve Esasların Yayımlandığı Resmî Gazete’nin</w:t>
            </w:r>
          </w:p>
        </w:tc>
      </w:tr>
      <w:tr w:rsidR="009527C6" w:rsidRPr="009527C6" w14:paraId="4EC5FFD2" w14:textId="77777777" w:rsidTr="00B3570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FA54B46" w14:textId="77777777" w:rsidR="009527C6" w:rsidRPr="009527C6" w:rsidRDefault="009527C6" w:rsidP="009527C6">
            <w:pPr>
              <w:spacing w:after="0" w:line="240" w:lineRule="auto"/>
              <w:rPr>
                <w:rFonts w:ascii="Times New Roman" w:eastAsia="Times New Roman" w:hAnsi="Times New Roman" w:cs="Times New Roman"/>
                <w:b/>
                <w:bCs/>
                <w:noProof w:val="0"/>
                <w:sz w:val="24"/>
                <w:szCs w:val="24"/>
                <w:lang w:eastAsia="en-US"/>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5A421"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66ED1"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Sayısı</w:t>
            </w:r>
          </w:p>
        </w:tc>
      </w:tr>
      <w:tr w:rsidR="009527C6" w:rsidRPr="009527C6" w14:paraId="25FF9DFE" w14:textId="77777777" w:rsidTr="00B3570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CF40877" w14:textId="77777777" w:rsidR="009527C6" w:rsidRPr="009527C6" w:rsidRDefault="009527C6" w:rsidP="009527C6">
            <w:pPr>
              <w:spacing w:after="0" w:line="240" w:lineRule="auto"/>
              <w:rPr>
                <w:rFonts w:ascii="Times New Roman" w:eastAsia="Times New Roman" w:hAnsi="Times New Roman" w:cs="Times New Roman"/>
                <w:b/>
                <w:bCs/>
                <w:noProof w:val="0"/>
                <w:sz w:val="24"/>
                <w:szCs w:val="24"/>
                <w:lang w:eastAsia="en-US"/>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57A4C" w14:textId="77777777" w:rsidR="009527C6" w:rsidRPr="009527C6" w:rsidRDefault="009527C6" w:rsidP="009527C6">
            <w:pPr>
              <w:spacing w:after="0" w:line="240" w:lineRule="auto"/>
              <w:ind w:firstLine="567"/>
              <w:jc w:val="center"/>
              <w:rPr>
                <w:rFonts w:ascii="Times New Roman" w:eastAsia="Times New Roman" w:hAnsi="Times New Roman" w:cs="Times New Roman"/>
                <w:bCs/>
                <w:noProof w:val="0"/>
                <w:sz w:val="24"/>
                <w:szCs w:val="24"/>
                <w:lang w:eastAsia="tr-TR"/>
              </w:rPr>
            </w:pPr>
            <w:r w:rsidRPr="005C1478">
              <w:rPr>
                <w:rFonts w:ascii="Times New Roman" w:eastAsia="Times New Roman" w:hAnsi="Times New Roman" w:cs="Times New Roman"/>
                <w:bCs/>
                <w:sz w:val="24"/>
                <w:szCs w:val="24"/>
              </w:rPr>
              <w:t>18/03/2022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190DF" w14:textId="77777777" w:rsidR="009527C6" w:rsidRPr="009527C6" w:rsidRDefault="009527C6" w:rsidP="009527C6">
            <w:pPr>
              <w:spacing w:after="0" w:line="240" w:lineRule="auto"/>
              <w:ind w:firstLine="567"/>
              <w:jc w:val="center"/>
              <w:rPr>
                <w:rFonts w:ascii="Times New Roman" w:eastAsia="Times New Roman" w:hAnsi="Times New Roman" w:cs="Times New Roman"/>
                <w:bCs/>
                <w:noProof w:val="0"/>
                <w:sz w:val="24"/>
                <w:szCs w:val="24"/>
                <w:lang w:eastAsia="tr-TR"/>
              </w:rPr>
            </w:pPr>
            <w:r w:rsidRPr="005C1478">
              <w:rPr>
                <w:rFonts w:ascii="Times New Roman" w:eastAsia="Times New Roman" w:hAnsi="Times New Roman" w:cs="Times New Roman"/>
                <w:bCs/>
                <w:sz w:val="24"/>
                <w:szCs w:val="24"/>
              </w:rPr>
              <w:t>31782</w:t>
            </w:r>
          </w:p>
        </w:tc>
      </w:tr>
      <w:tr w:rsidR="009527C6" w:rsidRPr="009527C6" w14:paraId="3A81AC99" w14:textId="77777777" w:rsidTr="00B3570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A5CF117" w14:textId="77777777" w:rsidR="009527C6" w:rsidRPr="009527C6" w:rsidRDefault="009527C6" w:rsidP="009527C6">
            <w:pPr>
              <w:spacing w:after="0" w:line="240" w:lineRule="auto"/>
              <w:rPr>
                <w:rFonts w:ascii="Times New Roman" w:eastAsia="Times New Roman" w:hAnsi="Times New Roman" w:cs="Times New Roman"/>
                <w:b/>
                <w:bCs/>
                <w:noProof w:val="0"/>
                <w:sz w:val="24"/>
                <w:szCs w:val="24"/>
                <w:lang w:eastAsia="en-US"/>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9D4B3"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Usul ve Esaslarda Değişiklik Yapan Kurul Kararlarının Yayımlandığı Resmî Gazetelerin</w:t>
            </w:r>
          </w:p>
        </w:tc>
      </w:tr>
      <w:tr w:rsidR="009527C6" w:rsidRPr="009527C6" w14:paraId="734F11E8" w14:textId="77777777" w:rsidTr="00B3570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BC72DB2" w14:textId="77777777" w:rsidR="009527C6" w:rsidRPr="009527C6" w:rsidRDefault="009527C6" w:rsidP="009527C6">
            <w:pPr>
              <w:spacing w:after="0" w:line="240" w:lineRule="auto"/>
              <w:rPr>
                <w:rFonts w:ascii="Times New Roman" w:eastAsia="Times New Roman" w:hAnsi="Times New Roman" w:cs="Times New Roman"/>
                <w:b/>
                <w:bCs/>
                <w:noProof w:val="0"/>
                <w:sz w:val="24"/>
                <w:szCs w:val="24"/>
                <w:lang w:eastAsia="en-US"/>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0BD69"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F4461" w14:textId="77777777" w:rsidR="009527C6" w:rsidRPr="009527C6" w:rsidRDefault="009527C6" w:rsidP="009527C6">
            <w:pPr>
              <w:spacing w:after="0" w:line="240" w:lineRule="auto"/>
              <w:ind w:firstLine="567"/>
              <w:jc w:val="center"/>
              <w:rPr>
                <w:rFonts w:ascii="Times New Roman" w:eastAsia="Times New Roman" w:hAnsi="Times New Roman" w:cs="Times New Roman"/>
                <w:b/>
                <w:bCs/>
                <w:noProof w:val="0"/>
                <w:sz w:val="24"/>
                <w:szCs w:val="24"/>
                <w:lang w:eastAsia="tr-TR"/>
              </w:rPr>
            </w:pPr>
            <w:r w:rsidRPr="009527C6">
              <w:rPr>
                <w:rFonts w:ascii="Times New Roman" w:eastAsia="Times New Roman" w:hAnsi="Times New Roman" w:cs="Times New Roman"/>
                <w:b/>
                <w:bCs/>
                <w:noProof w:val="0"/>
                <w:sz w:val="24"/>
                <w:szCs w:val="24"/>
                <w:lang w:eastAsia="tr-TR"/>
              </w:rPr>
              <w:t>Sayısı</w:t>
            </w:r>
          </w:p>
        </w:tc>
      </w:tr>
      <w:tr w:rsidR="009527C6" w:rsidRPr="009527C6" w14:paraId="079B8F76" w14:textId="77777777" w:rsidTr="00B35707">
        <w:trPr>
          <w:jc w:val="center"/>
        </w:trPr>
        <w:tc>
          <w:tcPr>
            <w:tcW w:w="1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ED4DD" w14:textId="77777777" w:rsidR="009527C6" w:rsidRPr="009527C6" w:rsidRDefault="009527C6" w:rsidP="009527C6">
            <w:pPr>
              <w:spacing w:after="0" w:line="240" w:lineRule="auto"/>
              <w:ind w:firstLine="567"/>
              <w:jc w:val="center"/>
              <w:rPr>
                <w:rFonts w:ascii="Times New Roman" w:eastAsia="Times New Roman" w:hAnsi="Times New Roman" w:cs="Times New Roman"/>
                <w:bCs/>
                <w:noProof w:val="0"/>
                <w:sz w:val="24"/>
                <w:szCs w:val="24"/>
                <w:lang w:eastAsia="tr-TR"/>
              </w:rPr>
            </w:pPr>
            <w:r w:rsidRPr="009527C6">
              <w:rPr>
                <w:rFonts w:ascii="Times New Roman" w:eastAsia="Times New Roman" w:hAnsi="Times New Roman" w:cs="Times New Roman"/>
                <w:bCs/>
                <w:noProof w:val="0"/>
                <w:sz w:val="24"/>
                <w:szCs w:val="24"/>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8E533" w14:textId="705BF373" w:rsidR="009527C6" w:rsidRPr="009527C6" w:rsidRDefault="00274C08" w:rsidP="009527C6">
            <w:pPr>
              <w:spacing w:after="0" w:line="240" w:lineRule="auto"/>
              <w:ind w:firstLine="567"/>
              <w:jc w:val="center"/>
              <w:rPr>
                <w:rFonts w:ascii="Times New Roman" w:eastAsia="Times New Roman" w:hAnsi="Times New Roman" w:cs="Times New Roman"/>
                <w:bCs/>
                <w:noProof w:val="0"/>
                <w:sz w:val="24"/>
                <w:szCs w:val="24"/>
                <w:lang w:eastAsia="tr-TR"/>
              </w:rPr>
            </w:pPr>
            <w:r>
              <w:rPr>
                <w:rFonts w:ascii="Times New Roman" w:eastAsia="Times New Roman" w:hAnsi="Times New Roman" w:cs="Times New Roman"/>
                <w:bCs/>
                <w:noProof w:val="0"/>
                <w:sz w:val="24"/>
                <w:szCs w:val="24"/>
                <w:lang w:eastAsia="tr-TR"/>
              </w:rPr>
              <w:t>30</w:t>
            </w:r>
            <w:r w:rsidR="009527C6" w:rsidRPr="009527C6">
              <w:rPr>
                <w:rFonts w:ascii="Times New Roman" w:eastAsia="Times New Roman" w:hAnsi="Times New Roman" w:cs="Times New Roman"/>
                <w:bCs/>
                <w:noProof w:val="0"/>
                <w:sz w:val="24"/>
                <w:szCs w:val="24"/>
                <w:lang w:eastAsia="tr-TR"/>
              </w:rPr>
              <w:t>/</w:t>
            </w:r>
            <w:r w:rsidR="009527C6">
              <w:rPr>
                <w:rFonts w:ascii="Times New Roman" w:eastAsia="Times New Roman" w:hAnsi="Times New Roman" w:cs="Times New Roman"/>
                <w:bCs/>
                <w:noProof w:val="0"/>
                <w:sz w:val="24"/>
                <w:szCs w:val="24"/>
                <w:lang w:eastAsia="tr-TR"/>
              </w:rPr>
              <w:t>03/2022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D90DE" w14:textId="77777777" w:rsidR="009527C6" w:rsidRPr="009527C6" w:rsidRDefault="009527C6" w:rsidP="009527C6">
            <w:pPr>
              <w:spacing w:after="0" w:line="240" w:lineRule="auto"/>
              <w:ind w:firstLine="567"/>
              <w:jc w:val="center"/>
              <w:rPr>
                <w:rFonts w:ascii="Times New Roman" w:eastAsia="Times New Roman" w:hAnsi="Times New Roman" w:cs="Times New Roman"/>
                <w:bCs/>
                <w:noProof w:val="0"/>
                <w:sz w:val="24"/>
                <w:szCs w:val="24"/>
                <w:lang w:eastAsia="tr-TR"/>
              </w:rPr>
            </w:pPr>
            <w:r>
              <w:rPr>
                <w:rFonts w:ascii="Times New Roman" w:eastAsia="Times New Roman" w:hAnsi="Times New Roman" w:cs="Times New Roman"/>
                <w:bCs/>
                <w:noProof w:val="0"/>
                <w:sz w:val="24"/>
                <w:szCs w:val="24"/>
                <w:lang w:eastAsia="tr-TR"/>
              </w:rPr>
              <w:t>31794</w:t>
            </w:r>
          </w:p>
        </w:tc>
      </w:tr>
    </w:tbl>
    <w:p w14:paraId="75DB4A40" w14:textId="77777777" w:rsidR="005E3E01" w:rsidRPr="000203B5" w:rsidRDefault="005E3E01" w:rsidP="005E3E01">
      <w:pPr>
        <w:spacing w:after="0" w:line="240" w:lineRule="auto"/>
        <w:jc w:val="both"/>
        <w:rPr>
          <w:rFonts w:ascii="Times New Roman" w:hAnsi="Times New Roman" w:cs="Times New Roman"/>
          <w:sz w:val="28"/>
          <w:szCs w:val="24"/>
        </w:rPr>
      </w:pPr>
    </w:p>
    <w:sectPr w:rsidR="005E3E01" w:rsidRPr="000203B5" w:rsidSect="00026EF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4ECE7" w14:textId="77777777" w:rsidR="002F33F3" w:rsidRDefault="002F33F3" w:rsidP="00916318">
      <w:pPr>
        <w:spacing w:after="0" w:line="240" w:lineRule="auto"/>
      </w:pPr>
      <w:r>
        <w:separator/>
      </w:r>
    </w:p>
  </w:endnote>
  <w:endnote w:type="continuationSeparator" w:id="0">
    <w:p w14:paraId="76BD9479" w14:textId="77777777" w:rsidR="002F33F3" w:rsidRDefault="002F33F3" w:rsidP="0091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2935B" w14:textId="77777777" w:rsidR="00C840C5" w:rsidRDefault="00C840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791913"/>
      <w:docPartObj>
        <w:docPartGallery w:val="Page Numbers (Bottom of Page)"/>
        <w:docPartUnique/>
      </w:docPartObj>
    </w:sdtPr>
    <w:sdtEndPr/>
    <w:sdtContent>
      <w:p w14:paraId="00DCF662" w14:textId="3245B620" w:rsidR="00D37B4F" w:rsidRDefault="00D37B4F">
        <w:pPr>
          <w:pStyle w:val="Footer"/>
          <w:jc w:val="right"/>
        </w:pPr>
        <w:r>
          <w:fldChar w:fldCharType="begin"/>
        </w:r>
        <w:r>
          <w:instrText>PAGE   \* MERGEFORMAT</w:instrText>
        </w:r>
        <w:r>
          <w:fldChar w:fldCharType="separate"/>
        </w:r>
        <w:r w:rsidR="00C840C5">
          <w:t>2</w:t>
        </w:r>
        <w:r>
          <w:fldChar w:fldCharType="end"/>
        </w:r>
      </w:p>
    </w:sdtContent>
  </w:sdt>
  <w:p w14:paraId="37E4AC53" w14:textId="77777777" w:rsidR="00AC63BC" w:rsidRPr="00026EF9" w:rsidRDefault="00AC63BC" w:rsidP="00026EF9">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0AF6" w14:textId="77777777" w:rsidR="00C840C5" w:rsidRDefault="00C84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74261" w14:textId="77777777" w:rsidR="002F33F3" w:rsidRDefault="002F33F3" w:rsidP="00916318">
      <w:pPr>
        <w:spacing w:after="0" w:line="240" w:lineRule="auto"/>
      </w:pPr>
      <w:r>
        <w:separator/>
      </w:r>
    </w:p>
  </w:footnote>
  <w:footnote w:type="continuationSeparator" w:id="0">
    <w:p w14:paraId="63D22D05" w14:textId="77777777" w:rsidR="002F33F3" w:rsidRDefault="002F33F3" w:rsidP="00916318">
      <w:pPr>
        <w:spacing w:after="0" w:line="240" w:lineRule="auto"/>
      </w:pPr>
      <w:r>
        <w:continuationSeparator/>
      </w:r>
    </w:p>
  </w:footnote>
  <w:footnote w:id="1">
    <w:p w14:paraId="281DA50A" w14:textId="3E438FCA" w:rsidR="00F60C7A" w:rsidRPr="00A27E37" w:rsidRDefault="00F60C7A">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lang w:val="tr-TR"/>
        </w:rPr>
        <w:t xml:space="preserve">30 Mart </w:t>
      </w:r>
      <w:r w:rsidRPr="00A27E37">
        <w:rPr>
          <w:rFonts w:ascii="Times New Roman" w:hAnsi="Times New Roman"/>
          <w:sz w:val="16"/>
        </w:rPr>
        <w:t>20</w:t>
      </w:r>
      <w:r w:rsidR="001A0DFB"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2">
    <w:p w14:paraId="14513C17" w14:textId="5F3EA887" w:rsidR="001A0DFB" w:rsidRPr="00A27E37" w:rsidRDefault="001A0DFB">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3">
    <w:p w14:paraId="0B7AEE77" w14:textId="2C091ECE" w:rsidR="001A0DFB" w:rsidRPr="00A27E37" w:rsidRDefault="001A0DFB">
      <w:pPr>
        <w:pStyle w:val="FootnoteText"/>
        <w:rPr>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4">
    <w:p w14:paraId="061AEFE0" w14:textId="7D9CEF92" w:rsidR="001A0DFB" w:rsidRPr="00A27E37" w:rsidRDefault="001A0DFB">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5">
    <w:p w14:paraId="52711108" w14:textId="646F5D53" w:rsidR="001A0DFB" w:rsidRPr="00A27E37" w:rsidRDefault="001A0DFB">
      <w:pPr>
        <w:pStyle w:val="FootnoteText"/>
        <w:rPr>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6">
    <w:p w14:paraId="56A743A2" w14:textId="102A87E1" w:rsidR="001A0DFB" w:rsidRPr="00A27E37" w:rsidRDefault="001A0DFB">
      <w:pPr>
        <w:pStyle w:val="FootnoteText"/>
        <w:rPr>
          <w:rFonts w:ascii="Times New Roman" w:hAnsi="Times New Roman"/>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7">
    <w:p w14:paraId="69DA94FC" w14:textId="720C05D3" w:rsidR="001A0DFB" w:rsidRPr="00A27E37" w:rsidRDefault="001A0DFB">
      <w:pPr>
        <w:pStyle w:val="FootnoteText"/>
        <w:rPr>
          <w:rFonts w:ascii="Times New Roman" w:hAnsi="Times New Roman"/>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8">
    <w:p w14:paraId="01928069" w14:textId="71A34978" w:rsidR="001A0DFB" w:rsidRPr="00A27E37" w:rsidRDefault="001A0DFB">
      <w:pPr>
        <w:pStyle w:val="FootnoteText"/>
        <w:rPr>
          <w:rFonts w:ascii="Times New Roman" w:hAnsi="Times New Roman"/>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9">
    <w:p w14:paraId="6C54EF18" w14:textId="5C49D9CA"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10">
    <w:p w14:paraId="11655958" w14:textId="1F4DC1FC"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11">
    <w:p w14:paraId="78213A17" w14:textId="3A226343"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12">
    <w:p w14:paraId="2DBE7C3E" w14:textId="134CA34E"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w:t>
      </w:r>
      <w:r w:rsidRPr="00A27E37">
        <w:rPr>
          <w:rFonts w:ascii="Times New Roman" w:hAnsi="Times New Roman"/>
          <w:sz w:val="16"/>
          <w:lang w:val="tr-TR"/>
        </w:rPr>
        <w:t>eklenmiştir</w:t>
      </w:r>
      <w:r w:rsidRPr="00A27E37">
        <w:rPr>
          <w:rFonts w:ascii="Times New Roman" w:hAnsi="Times New Roman"/>
          <w:sz w:val="16"/>
        </w:rPr>
        <w:t>.</w:t>
      </w:r>
    </w:p>
  </w:footnote>
  <w:footnote w:id="13">
    <w:p w14:paraId="7FB121F9" w14:textId="2E6383CA" w:rsidR="00A27E37" w:rsidRPr="00A27E37" w:rsidRDefault="00A27E37">
      <w:pPr>
        <w:pStyle w:val="FootnoteText"/>
        <w:rPr>
          <w:rFonts w:ascii="Times New Roman" w:hAnsi="Times New Roman"/>
          <w:sz w:val="16"/>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 w:id="14">
    <w:p w14:paraId="49714A4A" w14:textId="49BF60E0" w:rsidR="00A27E37" w:rsidRPr="00A27E37" w:rsidRDefault="00A27E37">
      <w:pPr>
        <w:pStyle w:val="FootnoteText"/>
        <w:rPr>
          <w:lang w:val="tr-TR"/>
        </w:rPr>
      </w:pPr>
      <w:r w:rsidRPr="00A27E37">
        <w:rPr>
          <w:rStyle w:val="FootnoteReference"/>
          <w:rFonts w:ascii="Times New Roman" w:hAnsi="Times New Roman"/>
          <w:sz w:val="16"/>
        </w:rPr>
        <w:footnoteRef/>
      </w:r>
      <w:r w:rsidRPr="00A27E37">
        <w:rPr>
          <w:rFonts w:ascii="Times New Roman" w:hAnsi="Times New Roman"/>
          <w:sz w:val="16"/>
        </w:rPr>
        <w:t xml:space="preserve"> </w:t>
      </w:r>
      <w:r w:rsidR="00BF4C8E">
        <w:rPr>
          <w:rFonts w:ascii="Times New Roman" w:hAnsi="Times New Roman"/>
          <w:sz w:val="16"/>
        </w:rPr>
        <w:t xml:space="preserve">30 Mart </w:t>
      </w:r>
      <w:r w:rsidRPr="00A27E37">
        <w:rPr>
          <w:rFonts w:ascii="Times New Roman" w:hAnsi="Times New Roman"/>
          <w:sz w:val="16"/>
        </w:rPr>
        <w:t>20</w:t>
      </w:r>
      <w:r w:rsidRPr="00A27E37">
        <w:rPr>
          <w:rFonts w:ascii="Times New Roman" w:hAnsi="Times New Roman"/>
          <w:sz w:val="16"/>
          <w:lang w:val="tr-TR"/>
        </w:rPr>
        <w:t>22</w:t>
      </w:r>
      <w:r w:rsidRPr="00A27E37">
        <w:rPr>
          <w:rFonts w:ascii="Times New Roman" w:hAnsi="Times New Roman"/>
          <w:sz w:val="16"/>
        </w:rPr>
        <w:t xml:space="preserve"> tarihli ve </w:t>
      </w:r>
      <w:r w:rsidRPr="00A27E37">
        <w:rPr>
          <w:rFonts w:ascii="Times New Roman" w:hAnsi="Times New Roman"/>
          <w:sz w:val="16"/>
          <w:lang w:val="tr-TR"/>
        </w:rPr>
        <w:t>31794</w:t>
      </w:r>
      <w:r w:rsidRPr="00A27E37">
        <w:rPr>
          <w:rFonts w:ascii="Times New Roman" w:hAnsi="Times New Roman"/>
          <w:sz w:val="16"/>
        </w:rPr>
        <w:t xml:space="preserve"> sayılı Resmi Gazetede yayımlanan Kurul Kararıyla değiştirilmiştir.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6E396" w14:textId="4435BA20" w:rsidR="00C840C5" w:rsidRPr="00C840C5" w:rsidRDefault="00C840C5" w:rsidP="00C840C5">
    <w:pPr>
      <w:pStyle w:val="Header"/>
      <w:jc w:val="right"/>
    </w:pPr>
    <w:fldSimple w:instr=" DOCPROPERTY bjHeaderEvenPageDocProperty \* MERGEFORMAT " w:fldLock="1">
      <w:r w:rsidRPr="00C840C5">
        <w:rPr>
          <w:rFonts w:ascii="Tahoma" w:hAnsi="Tahoma" w:cs="Tahoma"/>
          <w:color w:val="FF8000"/>
          <w:sz w:val="24"/>
        </w:rPr>
        <w:t>Kuruma Özel</w:t>
      </w:r>
      <w:r w:rsidRPr="00C840C5">
        <w:rPr>
          <w:rFonts w:ascii="Tahoma" w:hAnsi="Tahoma" w:cs="Tahoma"/>
          <w:color w:val="000000"/>
          <w:sz w:val="24"/>
        </w:rPr>
        <w:t>-</w:t>
      </w:r>
      <w:r w:rsidRPr="00C840C5">
        <w:rPr>
          <w:rFonts w:ascii="Tahoma" w:hAnsi="Tahoma" w:cs="Tahoma"/>
          <w:color w:val="00C000"/>
          <w:sz w:val="24"/>
        </w:rPr>
        <w:t>Kişisel Veri içermez</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E907" w14:textId="0EDAD096" w:rsidR="00C840C5" w:rsidRPr="00C840C5" w:rsidRDefault="00C840C5" w:rsidP="00C840C5">
    <w:pPr>
      <w:pStyle w:val="Header"/>
      <w:jc w:val="right"/>
    </w:pPr>
    <w:fldSimple w:instr=" DOCPROPERTY bjHeaderBothDocProperty \* MERGEFORMAT " w:fldLock="1">
      <w:r w:rsidRPr="00C840C5">
        <w:rPr>
          <w:rFonts w:ascii="Tahoma" w:hAnsi="Tahoma" w:cs="Tahoma"/>
          <w:color w:val="FF8000"/>
          <w:sz w:val="24"/>
        </w:rPr>
        <w:t>Kuruma Özel</w:t>
      </w:r>
      <w:r w:rsidRPr="00C840C5">
        <w:rPr>
          <w:rFonts w:ascii="Tahoma" w:hAnsi="Tahoma" w:cs="Tahoma"/>
          <w:color w:val="000000"/>
          <w:sz w:val="24"/>
        </w:rPr>
        <w:t>-</w:t>
      </w:r>
      <w:r w:rsidRPr="00C840C5">
        <w:rPr>
          <w:rFonts w:ascii="Tahoma" w:hAnsi="Tahoma" w:cs="Tahoma"/>
          <w:color w:val="00C000"/>
          <w:sz w:val="24"/>
        </w:rPr>
        <w:t>Kişisel Veri içermez</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FA44A" w14:textId="288C1107" w:rsidR="00C840C5" w:rsidRPr="00C840C5" w:rsidRDefault="00C840C5" w:rsidP="00C840C5">
    <w:pPr>
      <w:pStyle w:val="Header"/>
      <w:jc w:val="right"/>
    </w:pPr>
    <w:fldSimple w:instr=" DOCPROPERTY bjHeaderFirstPageDocProperty \* MERGEFORMAT " w:fldLock="1">
      <w:r w:rsidRPr="00C840C5">
        <w:rPr>
          <w:rFonts w:ascii="Tahoma" w:hAnsi="Tahoma" w:cs="Tahoma"/>
          <w:color w:val="FF8000"/>
          <w:sz w:val="24"/>
        </w:rPr>
        <w:t>Kuruma Özel</w:t>
      </w:r>
      <w:r w:rsidRPr="00C840C5">
        <w:rPr>
          <w:rFonts w:ascii="Tahoma" w:hAnsi="Tahoma" w:cs="Tahoma"/>
          <w:color w:val="000000"/>
          <w:sz w:val="24"/>
        </w:rPr>
        <w:t>-</w:t>
      </w:r>
      <w:r w:rsidRPr="00C840C5">
        <w:rPr>
          <w:rFonts w:ascii="Tahoma" w:hAnsi="Tahoma" w:cs="Tahoma"/>
          <w:color w:val="00C000"/>
          <w:sz w:val="24"/>
        </w:rPr>
        <w:t>Kişisel Veri içermez</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A57"/>
    <w:multiLevelType w:val="hybridMultilevel"/>
    <w:tmpl w:val="EB36179E"/>
    <w:lvl w:ilvl="0" w:tplc="5282A140">
      <w:start w:val="1"/>
      <w:numFmt w:val="lowerLetter"/>
      <w:lvlText w:val="%1)"/>
      <w:lvlJc w:val="left"/>
      <w:pPr>
        <w:ind w:left="1428" w:hanging="360"/>
      </w:pPr>
      <w:rPr>
        <w:b/>
        <w:color w:val="auto"/>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 w15:restartNumberingAfterBreak="0">
    <w:nsid w:val="06CE48FB"/>
    <w:multiLevelType w:val="hybridMultilevel"/>
    <w:tmpl w:val="8D42B006"/>
    <w:lvl w:ilvl="0" w:tplc="7CAE9226">
      <w:start w:val="1"/>
      <w:numFmt w:val="decimal"/>
      <w:lvlText w:val="%1."/>
      <w:lvlJc w:val="left"/>
      <w:pPr>
        <w:ind w:left="930" w:hanging="360"/>
      </w:pPr>
      <w:rPr>
        <w:rFonts w:hint="default"/>
        <w:b/>
        <w:sz w:val="24"/>
        <w:szCs w:val="24"/>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 w15:restartNumberingAfterBreak="0">
    <w:nsid w:val="0CD87454"/>
    <w:multiLevelType w:val="hybridMultilevel"/>
    <w:tmpl w:val="4E801198"/>
    <w:lvl w:ilvl="0" w:tplc="FC1096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476323B"/>
    <w:multiLevelType w:val="hybridMultilevel"/>
    <w:tmpl w:val="88409D0E"/>
    <w:lvl w:ilvl="0" w:tplc="C2026F8E">
      <w:start w:val="1"/>
      <w:numFmt w:val="decimal"/>
      <w:lvlText w:val="%1."/>
      <w:lvlJc w:val="left"/>
      <w:pPr>
        <w:ind w:left="916" w:hanging="360"/>
        <w:jc w:val="right"/>
      </w:pPr>
      <w:rPr>
        <w:rFonts w:ascii="Times New Roman" w:eastAsia="Times New Roman" w:hAnsi="Times New Roman" w:hint="default"/>
        <w:sz w:val="24"/>
        <w:szCs w:val="24"/>
      </w:rPr>
    </w:lvl>
    <w:lvl w:ilvl="1" w:tplc="04822B88">
      <w:start w:val="1"/>
      <w:numFmt w:val="decimal"/>
      <w:lvlText w:val="%2."/>
      <w:lvlJc w:val="left"/>
      <w:pPr>
        <w:ind w:left="905" w:hanging="361"/>
      </w:pPr>
      <w:rPr>
        <w:rFonts w:ascii="Times New Roman" w:eastAsia="Times New Roman" w:hAnsi="Times New Roman" w:hint="default"/>
        <w:spacing w:val="1"/>
        <w:w w:val="99"/>
        <w:sz w:val="32"/>
        <w:szCs w:val="32"/>
      </w:rPr>
    </w:lvl>
    <w:lvl w:ilvl="2" w:tplc="7F1A97E0">
      <w:start w:val="1"/>
      <w:numFmt w:val="bullet"/>
      <w:lvlText w:val="•"/>
      <w:lvlJc w:val="left"/>
      <w:pPr>
        <w:ind w:left="1856" w:hanging="361"/>
      </w:pPr>
      <w:rPr>
        <w:rFonts w:hint="default"/>
      </w:rPr>
    </w:lvl>
    <w:lvl w:ilvl="3" w:tplc="1524891E">
      <w:start w:val="1"/>
      <w:numFmt w:val="bullet"/>
      <w:lvlText w:val="•"/>
      <w:lvlJc w:val="left"/>
      <w:pPr>
        <w:ind w:left="2796" w:hanging="361"/>
      </w:pPr>
      <w:rPr>
        <w:rFonts w:hint="default"/>
      </w:rPr>
    </w:lvl>
    <w:lvl w:ilvl="4" w:tplc="CC60FA9E">
      <w:start w:val="1"/>
      <w:numFmt w:val="bullet"/>
      <w:lvlText w:val="•"/>
      <w:lvlJc w:val="left"/>
      <w:pPr>
        <w:ind w:left="3736" w:hanging="361"/>
      </w:pPr>
      <w:rPr>
        <w:rFonts w:hint="default"/>
      </w:rPr>
    </w:lvl>
    <w:lvl w:ilvl="5" w:tplc="2A9C2220">
      <w:start w:val="1"/>
      <w:numFmt w:val="bullet"/>
      <w:lvlText w:val="•"/>
      <w:lvlJc w:val="left"/>
      <w:pPr>
        <w:ind w:left="4676" w:hanging="361"/>
      </w:pPr>
      <w:rPr>
        <w:rFonts w:hint="default"/>
      </w:rPr>
    </w:lvl>
    <w:lvl w:ilvl="6" w:tplc="7BD61EC6">
      <w:start w:val="1"/>
      <w:numFmt w:val="bullet"/>
      <w:lvlText w:val="•"/>
      <w:lvlJc w:val="left"/>
      <w:pPr>
        <w:ind w:left="5616" w:hanging="361"/>
      </w:pPr>
      <w:rPr>
        <w:rFonts w:hint="default"/>
      </w:rPr>
    </w:lvl>
    <w:lvl w:ilvl="7" w:tplc="EE4C57D2">
      <w:start w:val="1"/>
      <w:numFmt w:val="bullet"/>
      <w:lvlText w:val="•"/>
      <w:lvlJc w:val="left"/>
      <w:pPr>
        <w:ind w:left="6556" w:hanging="361"/>
      </w:pPr>
      <w:rPr>
        <w:rFonts w:hint="default"/>
      </w:rPr>
    </w:lvl>
    <w:lvl w:ilvl="8" w:tplc="6B30B32A">
      <w:start w:val="1"/>
      <w:numFmt w:val="bullet"/>
      <w:lvlText w:val="•"/>
      <w:lvlJc w:val="left"/>
      <w:pPr>
        <w:ind w:left="7496" w:hanging="361"/>
      </w:pPr>
      <w:rPr>
        <w:rFonts w:hint="default"/>
      </w:rPr>
    </w:lvl>
  </w:abstractNum>
  <w:abstractNum w:abstractNumId="4" w15:restartNumberingAfterBreak="0">
    <w:nsid w:val="2B201A6B"/>
    <w:multiLevelType w:val="hybridMultilevel"/>
    <w:tmpl w:val="A81254AE"/>
    <w:lvl w:ilvl="0" w:tplc="1F405C40">
      <w:start w:val="1"/>
      <w:numFmt w:val="decimal"/>
      <w:lvlText w:val="%1."/>
      <w:lvlJc w:val="left"/>
      <w:pPr>
        <w:ind w:left="928" w:hanging="360"/>
      </w:pPr>
      <w:rPr>
        <w:b/>
      </w:rPr>
    </w:lvl>
    <w:lvl w:ilvl="1" w:tplc="041F0019">
      <w:start w:val="1"/>
      <w:numFmt w:val="lowerLetter"/>
      <w:lvlText w:val="%2."/>
      <w:lvlJc w:val="left"/>
      <w:pPr>
        <w:ind w:left="1648" w:hanging="360"/>
      </w:pPr>
    </w:lvl>
    <w:lvl w:ilvl="2" w:tplc="041F001B">
      <w:start w:val="1"/>
      <w:numFmt w:val="lowerRoman"/>
      <w:lvlText w:val="%3."/>
      <w:lvlJc w:val="right"/>
      <w:pPr>
        <w:ind w:left="2368" w:hanging="180"/>
      </w:pPr>
    </w:lvl>
    <w:lvl w:ilvl="3" w:tplc="E72878BA">
      <w:start w:val="1"/>
      <w:numFmt w:val="decimal"/>
      <w:lvlText w:val="%4."/>
      <w:lvlJc w:val="left"/>
      <w:pPr>
        <w:ind w:left="3088" w:hanging="360"/>
      </w:pPr>
      <w:rPr>
        <w:b/>
      </w:rPr>
    </w:lvl>
    <w:lvl w:ilvl="4" w:tplc="041F0019">
      <w:start w:val="1"/>
      <w:numFmt w:val="lowerLetter"/>
      <w:lvlText w:val="%5."/>
      <w:lvlJc w:val="left"/>
      <w:pPr>
        <w:ind w:left="3808" w:hanging="360"/>
      </w:pPr>
    </w:lvl>
    <w:lvl w:ilvl="5" w:tplc="041F001B">
      <w:start w:val="1"/>
      <w:numFmt w:val="lowerRoman"/>
      <w:lvlText w:val="%6."/>
      <w:lvlJc w:val="right"/>
      <w:pPr>
        <w:ind w:left="4528" w:hanging="180"/>
      </w:pPr>
    </w:lvl>
    <w:lvl w:ilvl="6" w:tplc="041F000F">
      <w:start w:val="1"/>
      <w:numFmt w:val="decimal"/>
      <w:lvlText w:val="%7."/>
      <w:lvlJc w:val="left"/>
      <w:pPr>
        <w:ind w:left="5248" w:hanging="360"/>
      </w:pPr>
    </w:lvl>
    <w:lvl w:ilvl="7" w:tplc="041F0019">
      <w:start w:val="1"/>
      <w:numFmt w:val="lowerLetter"/>
      <w:lvlText w:val="%8."/>
      <w:lvlJc w:val="left"/>
      <w:pPr>
        <w:ind w:left="5968" w:hanging="360"/>
      </w:pPr>
    </w:lvl>
    <w:lvl w:ilvl="8" w:tplc="041F001B">
      <w:start w:val="1"/>
      <w:numFmt w:val="lowerRoman"/>
      <w:lvlText w:val="%9."/>
      <w:lvlJc w:val="right"/>
      <w:pPr>
        <w:ind w:left="6688" w:hanging="180"/>
      </w:pPr>
    </w:lvl>
  </w:abstractNum>
  <w:abstractNum w:abstractNumId="5" w15:restartNumberingAfterBreak="0">
    <w:nsid w:val="32B7426B"/>
    <w:multiLevelType w:val="hybridMultilevel"/>
    <w:tmpl w:val="35B4AB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495B638E"/>
    <w:multiLevelType w:val="hybridMultilevel"/>
    <w:tmpl w:val="F232F738"/>
    <w:lvl w:ilvl="0" w:tplc="CCB0F4FC">
      <w:start w:val="1"/>
      <w:numFmt w:val="lowerLetter"/>
      <w:lvlText w:val="%1)"/>
      <w:lvlJc w:val="left"/>
      <w:pPr>
        <w:ind w:left="7165" w:hanging="360"/>
      </w:pPr>
      <w:rPr>
        <w:b/>
      </w:rPr>
    </w:lvl>
    <w:lvl w:ilvl="1" w:tplc="041F0019">
      <w:start w:val="1"/>
      <w:numFmt w:val="lowerLetter"/>
      <w:lvlText w:val="%2."/>
      <w:lvlJc w:val="left"/>
      <w:pPr>
        <w:ind w:left="7885" w:hanging="360"/>
      </w:pPr>
    </w:lvl>
    <w:lvl w:ilvl="2" w:tplc="041F001B">
      <w:start w:val="1"/>
      <w:numFmt w:val="lowerRoman"/>
      <w:lvlText w:val="%3."/>
      <w:lvlJc w:val="right"/>
      <w:pPr>
        <w:ind w:left="8605" w:hanging="180"/>
      </w:pPr>
    </w:lvl>
    <w:lvl w:ilvl="3" w:tplc="041F000F">
      <w:start w:val="1"/>
      <w:numFmt w:val="decimal"/>
      <w:lvlText w:val="%4."/>
      <w:lvlJc w:val="left"/>
      <w:pPr>
        <w:ind w:left="9325" w:hanging="360"/>
      </w:pPr>
    </w:lvl>
    <w:lvl w:ilvl="4" w:tplc="041F0019">
      <w:start w:val="1"/>
      <w:numFmt w:val="lowerLetter"/>
      <w:lvlText w:val="%5."/>
      <w:lvlJc w:val="left"/>
      <w:pPr>
        <w:ind w:left="10045" w:hanging="360"/>
      </w:pPr>
    </w:lvl>
    <w:lvl w:ilvl="5" w:tplc="041F001B">
      <w:start w:val="1"/>
      <w:numFmt w:val="lowerRoman"/>
      <w:lvlText w:val="%6."/>
      <w:lvlJc w:val="right"/>
      <w:pPr>
        <w:ind w:left="10765" w:hanging="180"/>
      </w:pPr>
    </w:lvl>
    <w:lvl w:ilvl="6" w:tplc="041F000F">
      <w:start w:val="1"/>
      <w:numFmt w:val="decimal"/>
      <w:lvlText w:val="%7."/>
      <w:lvlJc w:val="left"/>
      <w:pPr>
        <w:ind w:left="11485" w:hanging="360"/>
      </w:pPr>
    </w:lvl>
    <w:lvl w:ilvl="7" w:tplc="041F0019">
      <w:start w:val="1"/>
      <w:numFmt w:val="lowerLetter"/>
      <w:lvlText w:val="%8."/>
      <w:lvlJc w:val="left"/>
      <w:pPr>
        <w:ind w:left="12205" w:hanging="360"/>
      </w:pPr>
    </w:lvl>
    <w:lvl w:ilvl="8" w:tplc="041F001B">
      <w:start w:val="1"/>
      <w:numFmt w:val="lowerRoman"/>
      <w:lvlText w:val="%9."/>
      <w:lvlJc w:val="right"/>
      <w:pPr>
        <w:ind w:left="12925" w:hanging="180"/>
      </w:pPr>
    </w:lvl>
  </w:abstractNum>
  <w:abstractNum w:abstractNumId="7" w15:restartNumberingAfterBreak="0">
    <w:nsid w:val="49A035B6"/>
    <w:multiLevelType w:val="hybridMultilevel"/>
    <w:tmpl w:val="B43A91AA"/>
    <w:lvl w:ilvl="0" w:tplc="EE5CDC16">
      <w:start w:val="3"/>
      <w:numFmt w:val="decimal"/>
      <w:lvlText w:val="%1."/>
      <w:lvlJc w:val="left"/>
      <w:pPr>
        <w:ind w:left="916" w:hanging="360"/>
      </w:pPr>
      <w:rPr>
        <w:rFonts w:hint="default"/>
      </w:rPr>
    </w:lvl>
    <w:lvl w:ilvl="1" w:tplc="041F0019" w:tentative="1">
      <w:start w:val="1"/>
      <w:numFmt w:val="lowerLetter"/>
      <w:lvlText w:val="%2."/>
      <w:lvlJc w:val="left"/>
      <w:pPr>
        <w:ind w:left="1636" w:hanging="360"/>
      </w:pPr>
    </w:lvl>
    <w:lvl w:ilvl="2" w:tplc="041F001B" w:tentative="1">
      <w:start w:val="1"/>
      <w:numFmt w:val="lowerRoman"/>
      <w:lvlText w:val="%3."/>
      <w:lvlJc w:val="right"/>
      <w:pPr>
        <w:ind w:left="2356" w:hanging="180"/>
      </w:pPr>
    </w:lvl>
    <w:lvl w:ilvl="3" w:tplc="041F000F" w:tentative="1">
      <w:start w:val="1"/>
      <w:numFmt w:val="decimal"/>
      <w:lvlText w:val="%4."/>
      <w:lvlJc w:val="left"/>
      <w:pPr>
        <w:ind w:left="3076" w:hanging="360"/>
      </w:pPr>
    </w:lvl>
    <w:lvl w:ilvl="4" w:tplc="041F0019" w:tentative="1">
      <w:start w:val="1"/>
      <w:numFmt w:val="lowerLetter"/>
      <w:lvlText w:val="%5."/>
      <w:lvlJc w:val="left"/>
      <w:pPr>
        <w:ind w:left="3796" w:hanging="360"/>
      </w:pPr>
    </w:lvl>
    <w:lvl w:ilvl="5" w:tplc="041F001B" w:tentative="1">
      <w:start w:val="1"/>
      <w:numFmt w:val="lowerRoman"/>
      <w:lvlText w:val="%6."/>
      <w:lvlJc w:val="right"/>
      <w:pPr>
        <w:ind w:left="4516" w:hanging="180"/>
      </w:pPr>
    </w:lvl>
    <w:lvl w:ilvl="6" w:tplc="041F000F" w:tentative="1">
      <w:start w:val="1"/>
      <w:numFmt w:val="decimal"/>
      <w:lvlText w:val="%7."/>
      <w:lvlJc w:val="left"/>
      <w:pPr>
        <w:ind w:left="5236" w:hanging="360"/>
      </w:pPr>
    </w:lvl>
    <w:lvl w:ilvl="7" w:tplc="041F0019" w:tentative="1">
      <w:start w:val="1"/>
      <w:numFmt w:val="lowerLetter"/>
      <w:lvlText w:val="%8."/>
      <w:lvlJc w:val="left"/>
      <w:pPr>
        <w:ind w:left="5956" w:hanging="360"/>
      </w:pPr>
    </w:lvl>
    <w:lvl w:ilvl="8" w:tplc="041F001B" w:tentative="1">
      <w:start w:val="1"/>
      <w:numFmt w:val="lowerRoman"/>
      <w:lvlText w:val="%9."/>
      <w:lvlJc w:val="right"/>
      <w:pPr>
        <w:ind w:left="6676" w:hanging="180"/>
      </w:pPr>
    </w:lvl>
  </w:abstractNum>
  <w:abstractNum w:abstractNumId="8" w15:restartNumberingAfterBreak="0">
    <w:nsid w:val="4FF7766B"/>
    <w:multiLevelType w:val="hybridMultilevel"/>
    <w:tmpl w:val="81FC07F4"/>
    <w:lvl w:ilvl="0" w:tplc="33AA83F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5EF10540"/>
    <w:multiLevelType w:val="hybridMultilevel"/>
    <w:tmpl w:val="52AC28B2"/>
    <w:lvl w:ilvl="0" w:tplc="B1581E90">
      <w:start w:val="1"/>
      <w:numFmt w:val="bullet"/>
      <w:lvlText w:val="­"/>
      <w:lvlJc w:val="left"/>
      <w:pPr>
        <w:ind w:left="720" w:hanging="360"/>
      </w:pPr>
      <w:rPr>
        <w:rFonts w:ascii="Courier New" w:hAnsi="Courier New" w:cs="Times New Roman" w:hint="default"/>
        <w:b w:val="0"/>
        <w:w w:val="99"/>
        <w:sz w:val="24"/>
        <w:szCs w:val="24"/>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7E3B6DB1"/>
    <w:multiLevelType w:val="hybridMultilevel"/>
    <w:tmpl w:val="BDC602DA"/>
    <w:lvl w:ilvl="0" w:tplc="A9603422">
      <w:start w:val="1"/>
      <w:numFmt w:val="decimal"/>
      <w:lvlText w:val="%1."/>
      <w:lvlJc w:val="left"/>
      <w:pPr>
        <w:ind w:left="968" w:hanging="284"/>
      </w:pPr>
      <w:rPr>
        <w:rFonts w:ascii="Times New Roman" w:eastAsia="Times New Roman" w:hAnsi="Times New Roman" w:hint="default"/>
        <w:b/>
        <w:bCs/>
        <w:sz w:val="24"/>
        <w:szCs w:val="24"/>
      </w:rPr>
    </w:lvl>
    <w:lvl w:ilvl="1" w:tplc="6DFCB69E">
      <w:start w:val="1"/>
      <w:numFmt w:val="lowerLetter"/>
      <w:lvlText w:val="%2."/>
      <w:lvlJc w:val="left"/>
      <w:pPr>
        <w:ind w:left="1535" w:hanging="284"/>
      </w:pPr>
      <w:rPr>
        <w:rFonts w:ascii="Times New Roman" w:eastAsia="Times New Roman" w:hAnsi="Times New Roman" w:hint="default"/>
        <w:b/>
        <w:bCs/>
        <w:sz w:val="24"/>
        <w:szCs w:val="24"/>
      </w:rPr>
    </w:lvl>
    <w:lvl w:ilvl="2" w:tplc="4BDED340">
      <w:start w:val="1"/>
      <w:numFmt w:val="bullet"/>
      <w:lvlText w:val="•"/>
      <w:lvlJc w:val="left"/>
      <w:pPr>
        <w:ind w:left="1535" w:hanging="284"/>
      </w:pPr>
      <w:rPr>
        <w:rFonts w:hint="default"/>
      </w:rPr>
    </w:lvl>
    <w:lvl w:ilvl="3" w:tplc="D74AD094">
      <w:start w:val="1"/>
      <w:numFmt w:val="bullet"/>
      <w:lvlText w:val="•"/>
      <w:lvlJc w:val="left"/>
      <w:pPr>
        <w:ind w:left="2506" w:hanging="284"/>
      </w:pPr>
      <w:rPr>
        <w:rFonts w:hint="default"/>
      </w:rPr>
    </w:lvl>
    <w:lvl w:ilvl="4" w:tplc="40FC69CE">
      <w:start w:val="1"/>
      <w:numFmt w:val="bullet"/>
      <w:lvlText w:val="•"/>
      <w:lvlJc w:val="left"/>
      <w:pPr>
        <w:ind w:left="3477" w:hanging="284"/>
      </w:pPr>
      <w:rPr>
        <w:rFonts w:hint="default"/>
      </w:rPr>
    </w:lvl>
    <w:lvl w:ilvl="5" w:tplc="71EAC2D6">
      <w:start w:val="1"/>
      <w:numFmt w:val="bullet"/>
      <w:lvlText w:val="•"/>
      <w:lvlJc w:val="left"/>
      <w:pPr>
        <w:ind w:left="4449" w:hanging="284"/>
      </w:pPr>
      <w:rPr>
        <w:rFonts w:hint="default"/>
      </w:rPr>
    </w:lvl>
    <w:lvl w:ilvl="6" w:tplc="3DC664A8">
      <w:start w:val="1"/>
      <w:numFmt w:val="bullet"/>
      <w:lvlText w:val="•"/>
      <w:lvlJc w:val="left"/>
      <w:pPr>
        <w:ind w:left="5420" w:hanging="284"/>
      </w:pPr>
      <w:rPr>
        <w:rFonts w:hint="default"/>
      </w:rPr>
    </w:lvl>
    <w:lvl w:ilvl="7" w:tplc="0E0C4B6E">
      <w:start w:val="1"/>
      <w:numFmt w:val="bullet"/>
      <w:lvlText w:val="•"/>
      <w:lvlJc w:val="left"/>
      <w:pPr>
        <w:ind w:left="6391" w:hanging="284"/>
      </w:pPr>
      <w:rPr>
        <w:rFonts w:hint="default"/>
      </w:rPr>
    </w:lvl>
    <w:lvl w:ilvl="8" w:tplc="18D4E8CC">
      <w:start w:val="1"/>
      <w:numFmt w:val="bullet"/>
      <w:lvlText w:val="•"/>
      <w:lvlJc w:val="left"/>
      <w:pPr>
        <w:ind w:left="7363" w:hanging="284"/>
      </w:pPr>
      <w:rPr>
        <w:rFonts w:hint="default"/>
      </w:rPr>
    </w:lvl>
  </w:abstractNum>
  <w:num w:numId="1">
    <w:abstractNumId w:val="5"/>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3"/>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CA"/>
    <w:rsid w:val="000030AB"/>
    <w:rsid w:val="00004E87"/>
    <w:rsid w:val="000203B5"/>
    <w:rsid w:val="00026EF9"/>
    <w:rsid w:val="00030667"/>
    <w:rsid w:val="0004428A"/>
    <w:rsid w:val="00045D22"/>
    <w:rsid w:val="000544D8"/>
    <w:rsid w:val="000713BB"/>
    <w:rsid w:val="00076AE6"/>
    <w:rsid w:val="0008092B"/>
    <w:rsid w:val="000845A8"/>
    <w:rsid w:val="00095CC3"/>
    <w:rsid w:val="000A2EFC"/>
    <w:rsid w:val="000A5366"/>
    <w:rsid w:val="000C6FB9"/>
    <w:rsid w:val="000D23FB"/>
    <w:rsid w:val="000F04F0"/>
    <w:rsid w:val="000F145D"/>
    <w:rsid w:val="00114E87"/>
    <w:rsid w:val="00116AB7"/>
    <w:rsid w:val="001228CA"/>
    <w:rsid w:val="00136445"/>
    <w:rsid w:val="001369C0"/>
    <w:rsid w:val="0014608A"/>
    <w:rsid w:val="001518DF"/>
    <w:rsid w:val="00155A83"/>
    <w:rsid w:val="00156875"/>
    <w:rsid w:val="00162A50"/>
    <w:rsid w:val="00163723"/>
    <w:rsid w:val="00164AE6"/>
    <w:rsid w:val="00165B30"/>
    <w:rsid w:val="00166E2F"/>
    <w:rsid w:val="00170BB2"/>
    <w:rsid w:val="00174809"/>
    <w:rsid w:val="001810B0"/>
    <w:rsid w:val="00182BF3"/>
    <w:rsid w:val="00183CA5"/>
    <w:rsid w:val="00185CE9"/>
    <w:rsid w:val="001913E9"/>
    <w:rsid w:val="001927F9"/>
    <w:rsid w:val="001A0DFB"/>
    <w:rsid w:val="001A1713"/>
    <w:rsid w:val="001A41BF"/>
    <w:rsid w:val="001A714C"/>
    <w:rsid w:val="001B456B"/>
    <w:rsid w:val="001B4B19"/>
    <w:rsid w:val="001B51FC"/>
    <w:rsid w:val="001B7245"/>
    <w:rsid w:val="001C00AC"/>
    <w:rsid w:val="001C1720"/>
    <w:rsid w:val="001C439F"/>
    <w:rsid w:val="001E164B"/>
    <w:rsid w:val="001E1F1E"/>
    <w:rsid w:val="001F63CE"/>
    <w:rsid w:val="0020683C"/>
    <w:rsid w:val="002234FA"/>
    <w:rsid w:val="002310E1"/>
    <w:rsid w:val="00231278"/>
    <w:rsid w:val="002377DE"/>
    <w:rsid w:val="00243CF7"/>
    <w:rsid w:val="0025202D"/>
    <w:rsid w:val="00253509"/>
    <w:rsid w:val="00256EF4"/>
    <w:rsid w:val="00261404"/>
    <w:rsid w:val="00273D68"/>
    <w:rsid w:val="00274C08"/>
    <w:rsid w:val="002753CC"/>
    <w:rsid w:val="00276925"/>
    <w:rsid w:val="00282928"/>
    <w:rsid w:val="002A3050"/>
    <w:rsid w:val="002A56F5"/>
    <w:rsid w:val="002B3D60"/>
    <w:rsid w:val="002B42D3"/>
    <w:rsid w:val="002B47A0"/>
    <w:rsid w:val="002B4B02"/>
    <w:rsid w:val="002B6B7B"/>
    <w:rsid w:val="002E1C6A"/>
    <w:rsid w:val="002E208A"/>
    <w:rsid w:val="002E36F0"/>
    <w:rsid w:val="002E73F4"/>
    <w:rsid w:val="002F33F3"/>
    <w:rsid w:val="002F6E80"/>
    <w:rsid w:val="003008C0"/>
    <w:rsid w:val="00302CCF"/>
    <w:rsid w:val="00304C87"/>
    <w:rsid w:val="003113C7"/>
    <w:rsid w:val="00311BFF"/>
    <w:rsid w:val="00313073"/>
    <w:rsid w:val="00320E1F"/>
    <w:rsid w:val="00320ECA"/>
    <w:rsid w:val="00324139"/>
    <w:rsid w:val="00331721"/>
    <w:rsid w:val="00334663"/>
    <w:rsid w:val="003369FB"/>
    <w:rsid w:val="0034227A"/>
    <w:rsid w:val="0034668A"/>
    <w:rsid w:val="003500C1"/>
    <w:rsid w:val="0035436B"/>
    <w:rsid w:val="0038330C"/>
    <w:rsid w:val="003906E8"/>
    <w:rsid w:val="00391DA7"/>
    <w:rsid w:val="003A0302"/>
    <w:rsid w:val="003A0B40"/>
    <w:rsid w:val="003A1788"/>
    <w:rsid w:val="003A4331"/>
    <w:rsid w:val="003B24BF"/>
    <w:rsid w:val="003C0730"/>
    <w:rsid w:val="003C07C5"/>
    <w:rsid w:val="003D6798"/>
    <w:rsid w:val="003D781D"/>
    <w:rsid w:val="003E4281"/>
    <w:rsid w:val="003F13F7"/>
    <w:rsid w:val="003F2436"/>
    <w:rsid w:val="003F561D"/>
    <w:rsid w:val="00402089"/>
    <w:rsid w:val="00402268"/>
    <w:rsid w:val="00404395"/>
    <w:rsid w:val="0040605B"/>
    <w:rsid w:val="0040614F"/>
    <w:rsid w:val="00406D3A"/>
    <w:rsid w:val="0040742D"/>
    <w:rsid w:val="004136EA"/>
    <w:rsid w:val="00413924"/>
    <w:rsid w:val="00417F15"/>
    <w:rsid w:val="00425600"/>
    <w:rsid w:val="00431FCD"/>
    <w:rsid w:val="004354B3"/>
    <w:rsid w:val="00435710"/>
    <w:rsid w:val="00436B86"/>
    <w:rsid w:val="00437E4D"/>
    <w:rsid w:val="004418FA"/>
    <w:rsid w:val="00444C2B"/>
    <w:rsid w:val="0044780F"/>
    <w:rsid w:val="0045190B"/>
    <w:rsid w:val="004664B3"/>
    <w:rsid w:val="0046734C"/>
    <w:rsid w:val="00467D51"/>
    <w:rsid w:val="0047251E"/>
    <w:rsid w:val="00472AA5"/>
    <w:rsid w:val="004769DA"/>
    <w:rsid w:val="00480A1F"/>
    <w:rsid w:val="004937E2"/>
    <w:rsid w:val="00493C4D"/>
    <w:rsid w:val="00494939"/>
    <w:rsid w:val="004A35D6"/>
    <w:rsid w:val="004B2B24"/>
    <w:rsid w:val="004B3398"/>
    <w:rsid w:val="004C3E7F"/>
    <w:rsid w:val="004C4556"/>
    <w:rsid w:val="004C6076"/>
    <w:rsid w:val="004C74C2"/>
    <w:rsid w:val="004D3508"/>
    <w:rsid w:val="004D4FD0"/>
    <w:rsid w:val="004D53B8"/>
    <w:rsid w:val="004D7927"/>
    <w:rsid w:val="004E06D8"/>
    <w:rsid w:val="004E1F0E"/>
    <w:rsid w:val="004F1206"/>
    <w:rsid w:val="004F46CD"/>
    <w:rsid w:val="00504858"/>
    <w:rsid w:val="005066DF"/>
    <w:rsid w:val="005211D6"/>
    <w:rsid w:val="0052412B"/>
    <w:rsid w:val="0052445F"/>
    <w:rsid w:val="00527768"/>
    <w:rsid w:val="0056228D"/>
    <w:rsid w:val="00564DF6"/>
    <w:rsid w:val="005725F6"/>
    <w:rsid w:val="00575E92"/>
    <w:rsid w:val="005804C5"/>
    <w:rsid w:val="00587329"/>
    <w:rsid w:val="005A0138"/>
    <w:rsid w:val="005B14E7"/>
    <w:rsid w:val="005B37BF"/>
    <w:rsid w:val="005C3D61"/>
    <w:rsid w:val="005D1B6C"/>
    <w:rsid w:val="005D416B"/>
    <w:rsid w:val="005D5896"/>
    <w:rsid w:val="005E3E01"/>
    <w:rsid w:val="005F180F"/>
    <w:rsid w:val="005F3081"/>
    <w:rsid w:val="005F5728"/>
    <w:rsid w:val="00601988"/>
    <w:rsid w:val="00610390"/>
    <w:rsid w:val="006160C7"/>
    <w:rsid w:val="0061744C"/>
    <w:rsid w:val="006247FF"/>
    <w:rsid w:val="00624F0A"/>
    <w:rsid w:val="0063422F"/>
    <w:rsid w:val="00641501"/>
    <w:rsid w:val="006415E0"/>
    <w:rsid w:val="006431D3"/>
    <w:rsid w:val="00643B21"/>
    <w:rsid w:val="006469A1"/>
    <w:rsid w:val="00656124"/>
    <w:rsid w:val="0066149E"/>
    <w:rsid w:val="00663188"/>
    <w:rsid w:val="0066460A"/>
    <w:rsid w:val="00664E9D"/>
    <w:rsid w:val="006707A1"/>
    <w:rsid w:val="00670A5F"/>
    <w:rsid w:val="006833FF"/>
    <w:rsid w:val="00683796"/>
    <w:rsid w:val="006843AC"/>
    <w:rsid w:val="006845B0"/>
    <w:rsid w:val="006923B0"/>
    <w:rsid w:val="00692762"/>
    <w:rsid w:val="00693356"/>
    <w:rsid w:val="006A02D2"/>
    <w:rsid w:val="006A3121"/>
    <w:rsid w:val="006A7FD5"/>
    <w:rsid w:val="006B376B"/>
    <w:rsid w:val="006B7560"/>
    <w:rsid w:val="006C04E7"/>
    <w:rsid w:val="006C2DE4"/>
    <w:rsid w:val="006C5D06"/>
    <w:rsid w:val="006D2D42"/>
    <w:rsid w:val="006D522E"/>
    <w:rsid w:val="006E613B"/>
    <w:rsid w:val="006F4BAC"/>
    <w:rsid w:val="0070231B"/>
    <w:rsid w:val="007023C9"/>
    <w:rsid w:val="00702B92"/>
    <w:rsid w:val="00710DFA"/>
    <w:rsid w:val="00727F91"/>
    <w:rsid w:val="0073297D"/>
    <w:rsid w:val="007461DF"/>
    <w:rsid w:val="00760308"/>
    <w:rsid w:val="00760A3B"/>
    <w:rsid w:val="00760EE3"/>
    <w:rsid w:val="00772FF3"/>
    <w:rsid w:val="00773206"/>
    <w:rsid w:val="00773745"/>
    <w:rsid w:val="00795C5E"/>
    <w:rsid w:val="007A1A70"/>
    <w:rsid w:val="007A6AB5"/>
    <w:rsid w:val="007B5D6E"/>
    <w:rsid w:val="007C0A96"/>
    <w:rsid w:val="007C3A3A"/>
    <w:rsid w:val="007D3493"/>
    <w:rsid w:val="007E3427"/>
    <w:rsid w:val="007E5EF8"/>
    <w:rsid w:val="007F2BF6"/>
    <w:rsid w:val="0080075C"/>
    <w:rsid w:val="00800973"/>
    <w:rsid w:val="0080172F"/>
    <w:rsid w:val="00805B6F"/>
    <w:rsid w:val="008214E1"/>
    <w:rsid w:val="00826766"/>
    <w:rsid w:val="00830596"/>
    <w:rsid w:val="00834A03"/>
    <w:rsid w:val="00834CF5"/>
    <w:rsid w:val="0083553C"/>
    <w:rsid w:val="00836B03"/>
    <w:rsid w:val="00841DE3"/>
    <w:rsid w:val="008512B9"/>
    <w:rsid w:val="00863F53"/>
    <w:rsid w:val="00872415"/>
    <w:rsid w:val="008839F3"/>
    <w:rsid w:val="00883D2B"/>
    <w:rsid w:val="008865D7"/>
    <w:rsid w:val="00890EE4"/>
    <w:rsid w:val="008944CD"/>
    <w:rsid w:val="008A28BF"/>
    <w:rsid w:val="008B4ED5"/>
    <w:rsid w:val="008B5CAD"/>
    <w:rsid w:val="008C262C"/>
    <w:rsid w:val="008C50EB"/>
    <w:rsid w:val="008D6EA2"/>
    <w:rsid w:val="008E5C0E"/>
    <w:rsid w:val="008E5FCF"/>
    <w:rsid w:val="008E645C"/>
    <w:rsid w:val="008F5CC7"/>
    <w:rsid w:val="008F7B7B"/>
    <w:rsid w:val="009040E2"/>
    <w:rsid w:val="00904D13"/>
    <w:rsid w:val="00907CAB"/>
    <w:rsid w:val="00907E0C"/>
    <w:rsid w:val="009109A7"/>
    <w:rsid w:val="0091331B"/>
    <w:rsid w:val="00914E05"/>
    <w:rsid w:val="00916318"/>
    <w:rsid w:val="00920C6D"/>
    <w:rsid w:val="0092702E"/>
    <w:rsid w:val="0092727D"/>
    <w:rsid w:val="00927778"/>
    <w:rsid w:val="009413B3"/>
    <w:rsid w:val="00944F0B"/>
    <w:rsid w:val="00950F16"/>
    <w:rsid w:val="00951B0E"/>
    <w:rsid w:val="009527C6"/>
    <w:rsid w:val="00956A15"/>
    <w:rsid w:val="0096290C"/>
    <w:rsid w:val="00963976"/>
    <w:rsid w:val="00966D5D"/>
    <w:rsid w:val="00975B22"/>
    <w:rsid w:val="009930BC"/>
    <w:rsid w:val="009A4EF7"/>
    <w:rsid w:val="009A644B"/>
    <w:rsid w:val="009B619D"/>
    <w:rsid w:val="009C5697"/>
    <w:rsid w:val="009C56C0"/>
    <w:rsid w:val="009D101F"/>
    <w:rsid w:val="009D33F8"/>
    <w:rsid w:val="009D5DEC"/>
    <w:rsid w:val="009D5E5D"/>
    <w:rsid w:val="009D7B6C"/>
    <w:rsid w:val="009F06DC"/>
    <w:rsid w:val="009F0AFE"/>
    <w:rsid w:val="009F2991"/>
    <w:rsid w:val="00A10484"/>
    <w:rsid w:val="00A13F93"/>
    <w:rsid w:val="00A276DE"/>
    <w:rsid w:val="00A27E37"/>
    <w:rsid w:val="00A41148"/>
    <w:rsid w:val="00A5666A"/>
    <w:rsid w:val="00A612BF"/>
    <w:rsid w:val="00A63A83"/>
    <w:rsid w:val="00A801CE"/>
    <w:rsid w:val="00A823BA"/>
    <w:rsid w:val="00A83184"/>
    <w:rsid w:val="00A8716D"/>
    <w:rsid w:val="00A90750"/>
    <w:rsid w:val="00A90874"/>
    <w:rsid w:val="00A909B6"/>
    <w:rsid w:val="00A91D2B"/>
    <w:rsid w:val="00A92FB9"/>
    <w:rsid w:val="00A94D1C"/>
    <w:rsid w:val="00AA324F"/>
    <w:rsid w:val="00AB0A3A"/>
    <w:rsid w:val="00AB0A6D"/>
    <w:rsid w:val="00AB1AB8"/>
    <w:rsid w:val="00AB2932"/>
    <w:rsid w:val="00AC48B9"/>
    <w:rsid w:val="00AC63BC"/>
    <w:rsid w:val="00AE1F59"/>
    <w:rsid w:val="00AF2968"/>
    <w:rsid w:val="00AF4D8D"/>
    <w:rsid w:val="00AF5A2D"/>
    <w:rsid w:val="00B01F70"/>
    <w:rsid w:val="00B03051"/>
    <w:rsid w:val="00B032EC"/>
    <w:rsid w:val="00B06385"/>
    <w:rsid w:val="00B06A1F"/>
    <w:rsid w:val="00B10481"/>
    <w:rsid w:val="00B11607"/>
    <w:rsid w:val="00B13777"/>
    <w:rsid w:val="00B15047"/>
    <w:rsid w:val="00B1633B"/>
    <w:rsid w:val="00B22D37"/>
    <w:rsid w:val="00B25C0A"/>
    <w:rsid w:val="00B25D03"/>
    <w:rsid w:val="00B30B62"/>
    <w:rsid w:val="00B40671"/>
    <w:rsid w:val="00B5534C"/>
    <w:rsid w:val="00B57A40"/>
    <w:rsid w:val="00B6510C"/>
    <w:rsid w:val="00B74FF1"/>
    <w:rsid w:val="00B840C4"/>
    <w:rsid w:val="00B86234"/>
    <w:rsid w:val="00B94857"/>
    <w:rsid w:val="00B94EEF"/>
    <w:rsid w:val="00B95FA2"/>
    <w:rsid w:val="00BA6392"/>
    <w:rsid w:val="00BC53A0"/>
    <w:rsid w:val="00BC7A94"/>
    <w:rsid w:val="00BD206A"/>
    <w:rsid w:val="00BE3B42"/>
    <w:rsid w:val="00BE3F13"/>
    <w:rsid w:val="00BE6879"/>
    <w:rsid w:val="00BF20EE"/>
    <w:rsid w:val="00BF4C8E"/>
    <w:rsid w:val="00BF7934"/>
    <w:rsid w:val="00BF7A44"/>
    <w:rsid w:val="00C05CB0"/>
    <w:rsid w:val="00C05E04"/>
    <w:rsid w:val="00C070E5"/>
    <w:rsid w:val="00C104FE"/>
    <w:rsid w:val="00C13687"/>
    <w:rsid w:val="00C166A4"/>
    <w:rsid w:val="00C16C6C"/>
    <w:rsid w:val="00C2261D"/>
    <w:rsid w:val="00C22C10"/>
    <w:rsid w:val="00C260D3"/>
    <w:rsid w:val="00C27C53"/>
    <w:rsid w:val="00C37662"/>
    <w:rsid w:val="00C44FFF"/>
    <w:rsid w:val="00C60EFB"/>
    <w:rsid w:val="00C652E8"/>
    <w:rsid w:val="00C71CA3"/>
    <w:rsid w:val="00C83707"/>
    <w:rsid w:val="00C840C5"/>
    <w:rsid w:val="00C8502C"/>
    <w:rsid w:val="00C860B7"/>
    <w:rsid w:val="00C9543D"/>
    <w:rsid w:val="00CA1990"/>
    <w:rsid w:val="00CA761F"/>
    <w:rsid w:val="00CB1CAA"/>
    <w:rsid w:val="00CB1D7F"/>
    <w:rsid w:val="00CB5755"/>
    <w:rsid w:val="00CC01D4"/>
    <w:rsid w:val="00CC6184"/>
    <w:rsid w:val="00CC735B"/>
    <w:rsid w:val="00CD72C1"/>
    <w:rsid w:val="00CE1D27"/>
    <w:rsid w:val="00CE2CE8"/>
    <w:rsid w:val="00CE4AC8"/>
    <w:rsid w:val="00CE63FC"/>
    <w:rsid w:val="00CF5CA3"/>
    <w:rsid w:val="00D128C4"/>
    <w:rsid w:val="00D14F43"/>
    <w:rsid w:val="00D16C5A"/>
    <w:rsid w:val="00D263DD"/>
    <w:rsid w:val="00D37B4F"/>
    <w:rsid w:val="00D47505"/>
    <w:rsid w:val="00D50FDB"/>
    <w:rsid w:val="00D52D8C"/>
    <w:rsid w:val="00D547D7"/>
    <w:rsid w:val="00D5569D"/>
    <w:rsid w:val="00D6351F"/>
    <w:rsid w:val="00D64C2D"/>
    <w:rsid w:val="00D70BE6"/>
    <w:rsid w:val="00D70D44"/>
    <w:rsid w:val="00D70DC4"/>
    <w:rsid w:val="00D76959"/>
    <w:rsid w:val="00D83104"/>
    <w:rsid w:val="00D94CC9"/>
    <w:rsid w:val="00D96824"/>
    <w:rsid w:val="00D97359"/>
    <w:rsid w:val="00D97885"/>
    <w:rsid w:val="00DA48EF"/>
    <w:rsid w:val="00DA7543"/>
    <w:rsid w:val="00DB02D5"/>
    <w:rsid w:val="00DB4C27"/>
    <w:rsid w:val="00DB6748"/>
    <w:rsid w:val="00DD16CD"/>
    <w:rsid w:val="00DD77AC"/>
    <w:rsid w:val="00DE6A88"/>
    <w:rsid w:val="00DF0A96"/>
    <w:rsid w:val="00DF0B6E"/>
    <w:rsid w:val="00DF3503"/>
    <w:rsid w:val="00E042CD"/>
    <w:rsid w:val="00E0502F"/>
    <w:rsid w:val="00E117BA"/>
    <w:rsid w:val="00E11D34"/>
    <w:rsid w:val="00E12EC9"/>
    <w:rsid w:val="00E152A7"/>
    <w:rsid w:val="00E21EA0"/>
    <w:rsid w:val="00E24262"/>
    <w:rsid w:val="00E30F10"/>
    <w:rsid w:val="00E40427"/>
    <w:rsid w:val="00E54E4D"/>
    <w:rsid w:val="00E603E9"/>
    <w:rsid w:val="00E61E58"/>
    <w:rsid w:val="00E803F0"/>
    <w:rsid w:val="00E82891"/>
    <w:rsid w:val="00E835B7"/>
    <w:rsid w:val="00E87EDE"/>
    <w:rsid w:val="00E90457"/>
    <w:rsid w:val="00E91D22"/>
    <w:rsid w:val="00EA1FA5"/>
    <w:rsid w:val="00EA2316"/>
    <w:rsid w:val="00EB3D1A"/>
    <w:rsid w:val="00EC10C1"/>
    <w:rsid w:val="00ED0E69"/>
    <w:rsid w:val="00ED3086"/>
    <w:rsid w:val="00ED362F"/>
    <w:rsid w:val="00EE149A"/>
    <w:rsid w:val="00EE4D5D"/>
    <w:rsid w:val="00EE5EDF"/>
    <w:rsid w:val="00EF1775"/>
    <w:rsid w:val="00EF6E2B"/>
    <w:rsid w:val="00F01991"/>
    <w:rsid w:val="00F03D39"/>
    <w:rsid w:val="00F07443"/>
    <w:rsid w:val="00F15870"/>
    <w:rsid w:val="00F20590"/>
    <w:rsid w:val="00F21090"/>
    <w:rsid w:val="00F25700"/>
    <w:rsid w:val="00F337B6"/>
    <w:rsid w:val="00F346B8"/>
    <w:rsid w:val="00F40972"/>
    <w:rsid w:val="00F41854"/>
    <w:rsid w:val="00F465F8"/>
    <w:rsid w:val="00F509B1"/>
    <w:rsid w:val="00F51635"/>
    <w:rsid w:val="00F518C8"/>
    <w:rsid w:val="00F60C7A"/>
    <w:rsid w:val="00F644D6"/>
    <w:rsid w:val="00F674CD"/>
    <w:rsid w:val="00F844A1"/>
    <w:rsid w:val="00F87905"/>
    <w:rsid w:val="00F96B61"/>
    <w:rsid w:val="00FA5380"/>
    <w:rsid w:val="00FB3036"/>
    <w:rsid w:val="00FB44C3"/>
    <w:rsid w:val="00FC04A9"/>
    <w:rsid w:val="00FD3023"/>
    <w:rsid w:val="00FD5486"/>
    <w:rsid w:val="00FE7F1C"/>
    <w:rsid w:val="00FF02F5"/>
    <w:rsid w:val="00FF1CDC"/>
    <w:rsid w:val="00FF6E03"/>
    <w:rsid w:val="00FF7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F0D68"/>
  <w15:docId w15:val="{A247347F-EC55-43E7-81D6-14A47C2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ECA"/>
    <w:rPr>
      <w:rFonts w:eastAsiaTheme="minorEastAsia"/>
      <w:noProof/>
      <w:lang w:eastAsia="zh-TW"/>
    </w:rPr>
  </w:style>
  <w:style w:type="paragraph" w:styleId="Heading1">
    <w:name w:val="heading 1"/>
    <w:basedOn w:val="Normal"/>
    <w:next w:val="Normal"/>
    <w:link w:val="Heading1Char"/>
    <w:qFormat/>
    <w:rsid w:val="00F674CD"/>
    <w:pPr>
      <w:keepNext/>
      <w:spacing w:before="240" w:after="60" w:line="240" w:lineRule="auto"/>
      <w:outlineLvl w:val="0"/>
    </w:pPr>
    <w:rPr>
      <w:rFonts w:ascii="Arial" w:eastAsia="PMingLiU" w:hAnsi="Arial" w:cs="Times New Roman"/>
      <w:b/>
      <w:bCs/>
      <w:noProof w:val="0"/>
      <w:kern w:val="32"/>
      <w:sz w:val="32"/>
      <w:szCs w:val="32"/>
      <w:lang w:val="x-none" w:eastAsia="x-none"/>
    </w:rPr>
  </w:style>
  <w:style w:type="paragraph" w:styleId="Heading2">
    <w:name w:val="heading 2"/>
    <w:basedOn w:val="Normal"/>
    <w:next w:val="Normal"/>
    <w:link w:val="Heading2Char"/>
    <w:uiPriority w:val="9"/>
    <w:semiHidden/>
    <w:unhideWhenUsed/>
    <w:qFormat/>
    <w:rsid w:val="006415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ECA"/>
    <w:pPr>
      <w:spacing w:after="0" w:line="240" w:lineRule="auto"/>
      <w:jc w:val="both"/>
    </w:pPr>
    <w:rPr>
      <w:rFonts w:ascii="Times New Roman" w:hAnsi="Times New Roman"/>
      <w:sz w:val="24"/>
    </w:rPr>
  </w:style>
  <w:style w:type="table" w:styleId="TableGrid">
    <w:name w:val="Table Grid"/>
    <w:basedOn w:val="TableNormal"/>
    <w:rsid w:val="00320ECA"/>
    <w:pPr>
      <w:spacing w:after="0" w:line="240" w:lineRule="auto"/>
    </w:pPr>
    <w:rPr>
      <w:rFonts w:ascii="Times New Roman" w:eastAsia="Times New Roman"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6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0D3"/>
    <w:rPr>
      <w:rFonts w:ascii="Segoe UI" w:eastAsiaTheme="minorEastAsia" w:hAnsi="Segoe UI" w:cs="Segoe UI"/>
      <w:sz w:val="18"/>
      <w:szCs w:val="18"/>
      <w:lang w:val="en-US" w:eastAsia="zh-TW"/>
    </w:rPr>
  </w:style>
  <w:style w:type="paragraph" w:styleId="Header">
    <w:name w:val="header"/>
    <w:basedOn w:val="Normal"/>
    <w:link w:val="HeaderChar"/>
    <w:uiPriority w:val="99"/>
    <w:unhideWhenUsed/>
    <w:rsid w:val="009163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6318"/>
    <w:rPr>
      <w:rFonts w:eastAsiaTheme="minorEastAsia"/>
      <w:noProof/>
      <w:lang w:eastAsia="zh-TW"/>
    </w:rPr>
  </w:style>
  <w:style w:type="paragraph" w:styleId="Footer">
    <w:name w:val="footer"/>
    <w:basedOn w:val="Normal"/>
    <w:link w:val="FooterChar"/>
    <w:uiPriority w:val="99"/>
    <w:unhideWhenUsed/>
    <w:rsid w:val="009163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6318"/>
    <w:rPr>
      <w:rFonts w:eastAsiaTheme="minorEastAsia"/>
      <w:noProof/>
      <w:lang w:eastAsia="zh-TW"/>
    </w:rPr>
  </w:style>
  <w:style w:type="paragraph" w:styleId="Title">
    <w:name w:val="Title"/>
    <w:basedOn w:val="Normal"/>
    <w:link w:val="TitleChar"/>
    <w:uiPriority w:val="10"/>
    <w:qFormat/>
    <w:rsid w:val="00BD206A"/>
    <w:pPr>
      <w:spacing w:after="0" w:line="240" w:lineRule="auto"/>
      <w:jc w:val="center"/>
    </w:pPr>
    <w:rPr>
      <w:rFonts w:ascii="Arial" w:eastAsia="Times New Roman" w:hAnsi="Arial" w:cs="Times New Roman"/>
      <w:b/>
      <w:noProof w:val="0"/>
      <w:sz w:val="24"/>
      <w:szCs w:val="20"/>
      <w:lang w:eastAsia="tr-TR"/>
    </w:rPr>
  </w:style>
  <w:style w:type="character" w:customStyle="1" w:styleId="TitleChar">
    <w:name w:val="Title Char"/>
    <w:basedOn w:val="DefaultParagraphFont"/>
    <w:link w:val="Title"/>
    <w:uiPriority w:val="10"/>
    <w:rsid w:val="00BD206A"/>
    <w:rPr>
      <w:rFonts w:ascii="Arial" w:eastAsia="Times New Roman" w:hAnsi="Arial" w:cs="Times New Roman"/>
      <w:b/>
      <w:sz w:val="24"/>
      <w:szCs w:val="20"/>
      <w:lang w:eastAsia="tr-TR"/>
    </w:rPr>
  </w:style>
  <w:style w:type="character" w:customStyle="1" w:styleId="Heading1Char">
    <w:name w:val="Heading 1 Char"/>
    <w:basedOn w:val="DefaultParagraphFont"/>
    <w:link w:val="Heading1"/>
    <w:rsid w:val="00F674CD"/>
    <w:rPr>
      <w:rFonts w:ascii="Arial" w:eastAsia="PMingLiU" w:hAnsi="Arial" w:cs="Times New Roman"/>
      <w:b/>
      <w:bCs/>
      <w:kern w:val="32"/>
      <w:sz w:val="32"/>
      <w:szCs w:val="32"/>
      <w:lang w:val="x-none" w:eastAsia="x-none"/>
    </w:rPr>
  </w:style>
  <w:style w:type="paragraph" w:styleId="FootnoteText">
    <w:name w:val="footnote text"/>
    <w:basedOn w:val="Normal"/>
    <w:link w:val="FootnoteTextChar"/>
    <w:uiPriority w:val="99"/>
    <w:semiHidden/>
    <w:unhideWhenUsed/>
    <w:rsid w:val="004C3E7F"/>
    <w:pPr>
      <w:spacing w:after="0" w:line="240" w:lineRule="auto"/>
    </w:pPr>
    <w:rPr>
      <w:rFonts w:ascii="Calibri" w:eastAsia="Calibri" w:hAnsi="Calibri" w:cs="Times New Roman"/>
      <w:noProof w:val="0"/>
      <w:sz w:val="20"/>
      <w:szCs w:val="20"/>
      <w:lang w:val="x-none" w:eastAsia="x-none"/>
    </w:rPr>
  </w:style>
  <w:style w:type="character" w:customStyle="1" w:styleId="FootnoteTextChar">
    <w:name w:val="Footnote Text Char"/>
    <w:basedOn w:val="DefaultParagraphFont"/>
    <w:link w:val="FootnoteText"/>
    <w:uiPriority w:val="99"/>
    <w:semiHidden/>
    <w:rsid w:val="004C3E7F"/>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4C3E7F"/>
    <w:rPr>
      <w:vertAlign w:val="superscript"/>
    </w:rPr>
  </w:style>
  <w:style w:type="paragraph" w:styleId="ListParagraph">
    <w:name w:val="List Paragraph"/>
    <w:basedOn w:val="Normal"/>
    <w:uiPriority w:val="34"/>
    <w:qFormat/>
    <w:rsid w:val="00116AB7"/>
    <w:pPr>
      <w:spacing w:after="200" w:line="276" w:lineRule="auto"/>
      <w:ind w:left="720"/>
      <w:contextualSpacing/>
    </w:pPr>
    <w:rPr>
      <w:rFonts w:eastAsiaTheme="minorHAnsi"/>
      <w:noProof w:val="0"/>
      <w:lang w:val="en-US" w:eastAsia="en-US"/>
    </w:rPr>
  </w:style>
  <w:style w:type="character" w:customStyle="1" w:styleId="Heading2Char">
    <w:name w:val="Heading 2 Char"/>
    <w:basedOn w:val="DefaultParagraphFont"/>
    <w:link w:val="Heading2"/>
    <w:uiPriority w:val="9"/>
    <w:semiHidden/>
    <w:rsid w:val="006415E0"/>
    <w:rPr>
      <w:rFonts w:asciiTheme="majorHAnsi" w:eastAsiaTheme="majorEastAsia" w:hAnsiTheme="majorHAnsi" w:cstheme="majorBidi"/>
      <w:noProof/>
      <w:color w:val="2E74B5" w:themeColor="accent1" w:themeShade="BF"/>
      <w:sz w:val="26"/>
      <w:szCs w:val="26"/>
      <w:lang w:eastAsia="zh-TW"/>
    </w:rPr>
  </w:style>
  <w:style w:type="table" w:customStyle="1" w:styleId="TableNormal1">
    <w:name w:val="Table Normal1"/>
    <w:uiPriority w:val="2"/>
    <w:semiHidden/>
    <w:unhideWhenUsed/>
    <w:qFormat/>
    <w:rsid w:val="006415E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F03D3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34A03"/>
    <w:rPr>
      <w:sz w:val="16"/>
      <w:szCs w:val="16"/>
    </w:rPr>
  </w:style>
  <w:style w:type="paragraph" w:styleId="CommentText">
    <w:name w:val="annotation text"/>
    <w:basedOn w:val="Normal"/>
    <w:link w:val="CommentTextChar"/>
    <w:uiPriority w:val="99"/>
    <w:unhideWhenUsed/>
    <w:rsid w:val="00834A03"/>
    <w:pPr>
      <w:spacing w:after="200" w:line="240" w:lineRule="auto"/>
    </w:pPr>
    <w:rPr>
      <w:rFonts w:ascii="Calibri" w:eastAsia="Calibri" w:hAnsi="Calibri" w:cs="Times New Roman"/>
      <w:noProof w:val="0"/>
      <w:sz w:val="20"/>
      <w:szCs w:val="20"/>
      <w:lang w:eastAsia="en-US"/>
    </w:rPr>
  </w:style>
  <w:style w:type="character" w:customStyle="1" w:styleId="CommentTextChar">
    <w:name w:val="Comment Text Char"/>
    <w:basedOn w:val="DefaultParagraphFont"/>
    <w:link w:val="CommentText"/>
    <w:uiPriority w:val="99"/>
    <w:rsid w:val="00834A0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0C7A"/>
    <w:pPr>
      <w:spacing w:after="160"/>
    </w:pPr>
    <w:rPr>
      <w:rFonts w:asciiTheme="minorHAnsi" w:eastAsiaTheme="minorEastAsia" w:hAnsiTheme="minorHAnsi" w:cstheme="minorBidi"/>
      <w:b/>
      <w:bCs/>
      <w:noProof/>
      <w:lang w:eastAsia="zh-TW"/>
    </w:rPr>
  </w:style>
  <w:style w:type="character" w:customStyle="1" w:styleId="CommentSubjectChar">
    <w:name w:val="Comment Subject Char"/>
    <w:basedOn w:val="CommentTextChar"/>
    <w:link w:val="CommentSubject"/>
    <w:uiPriority w:val="99"/>
    <w:semiHidden/>
    <w:rsid w:val="00F60C7A"/>
    <w:rPr>
      <w:rFonts w:ascii="Calibri" w:eastAsiaTheme="minorEastAsia" w:hAnsi="Calibri" w:cs="Times New Roman"/>
      <w:b/>
      <w:bCs/>
      <w:noProof/>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MxLjAzLjIwMjIgMTE6NTI6MzU8L0RhdGVUaW1lPjxMYWJlbFN0cmluZz5LdXJ1bWEgJiN4RDY7emVsLUtpJiN4MTVGO2lzZWwgVmVyaSBpJiN4RTc7ZXJtZXo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C220-19A9-49DF-BE85-D42EA4EF179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E2A88D6-B4F6-416F-A16B-E2FD65EFC20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95099B9-D106-456A-A13D-27E7832A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2509</Words>
  <Characters>14305</Characters>
  <Application>Microsoft Office Word</Application>
  <DocSecurity>0</DocSecurity>
  <Lines>119</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İstemi YILDIZ</dc:creator>
  <cp:keywords>Kuruma Özel/Kişisel Veri içermez</cp:keywords>
  <cp:lastModifiedBy>Derya Erbay</cp:lastModifiedBy>
  <cp:revision>2</cp:revision>
  <cp:lastPrinted>2019-02-05T12:41:00Z</cp:lastPrinted>
  <dcterms:created xsi:type="dcterms:W3CDTF">2022-03-31T11:52:00Z</dcterms:created>
  <dcterms:modified xsi:type="dcterms:W3CDTF">2022-03-31T11:52:00Z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059523d5-0000-43d5-b7f2-5bcaaf699df4</vt:lpwstr>
  </property>
  <property fmtid="{D5CDD505-2E9C-101B-9397-08002B2CF9AE}" pid="3" name="bjSaver">
    <vt:lpwstr>sFBltbUvhvnQBIZuye6SKQWXr7dhPreL</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y fmtid="{D5CDD505-2E9C-101B-9397-08002B2CF9AE}" pid="10" name="bjLabelHistoryID">
    <vt:lpwstr>{39A2C220-19A9-49DF-BE85-D42EA4EF179D}</vt:lpwstr>
  </property>
</Properties>
</file>