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8F8" w:rsidRPr="007C0645" w:rsidRDefault="00E128F8" w:rsidP="008E1B63">
      <w:pPr>
        <w:pStyle w:val="DzMetin"/>
        <w:contextualSpacing/>
        <w:jc w:val="center"/>
        <w:rPr>
          <w:rFonts w:ascii="Times New Roman" w:hAnsi="Times New Roman" w:cs="Times New Roman"/>
          <w:sz w:val="24"/>
          <w:szCs w:val="24"/>
        </w:rPr>
      </w:pPr>
      <w:r w:rsidRPr="007C0645">
        <w:rPr>
          <w:rFonts w:ascii="Times New Roman" w:hAnsi="Times New Roman" w:cs="Times New Roman"/>
          <w:sz w:val="24"/>
          <w:szCs w:val="24"/>
        </w:rPr>
        <w:t>28 Mayıs 2016 tarihli ve 29725 sayılı Resmî Gazetede yayınlanmıştır.</w:t>
      </w:r>
    </w:p>
    <w:p w:rsidR="00E128F8" w:rsidRPr="007C0645" w:rsidRDefault="00E128F8" w:rsidP="007C0645">
      <w:pPr>
        <w:spacing w:after="0" w:line="240" w:lineRule="auto"/>
        <w:contextualSpacing/>
        <w:rPr>
          <w:rFonts w:ascii="Times New Roman" w:hAnsi="Times New Roman"/>
          <w:b/>
          <w:sz w:val="24"/>
          <w:szCs w:val="24"/>
        </w:rPr>
      </w:pPr>
    </w:p>
    <w:p w:rsidR="00E128F8" w:rsidRPr="007C0645" w:rsidRDefault="00E128F8" w:rsidP="007C0645">
      <w:pPr>
        <w:spacing w:after="0" w:line="240" w:lineRule="auto"/>
        <w:contextualSpacing/>
        <w:rPr>
          <w:rFonts w:ascii="Times New Roman" w:hAnsi="Times New Roman"/>
          <w:b/>
          <w:sz w:val="24"/>
          <w:szCs w:val="24"/>
        </w:rPr>
      </w:pPr>
      <w:r w:rsidRPr="007C0645">
        <w:rPr>
          <w:rFonts w:ascii="Times New Roman" w:hAnsi="Times New Roman"/>
          <w:b/>
          <w:sz w:val="24"/>
          <w:szCs w:val="24"/>
        </w:rPr>
        <w:t xml:space="preserve">Enerji Piyasası Düzenleme </w:t>
      </w:r>
      <w:proofErr w:type="gramStart"/>
      <w:r w:rsidRPr="007C0645">
        <w:rPr>
          <w:rFonts w:ascii="Times New Roman" w:hAnsi="Times New Roman"/>
          <w:b/>
          <w:sz w:val="24"/>
          <w:szCs w:val="24"/>
        </w:rPr>
        <w:t>Kurumundan :</w:t>
      </w:r>
      <w:proofErr w:type="gramEnd"/>
    </w:p>
    <w:p w:rsidR="00E128F8" w:rsidRPr="007C0645" w:rsidRDefault="00E128F8" w:rsidP="007C0645">
      <w:pPr>
        <w:spacing w:after="0" w:line="240" w:lineRule="auto"/>
        <w:contextualSpacing/>
        <w:jc w:val="both"/>
        <w:rPr>
          <w:rFonts w:ascii="Times New Roman" w:hAnsi="Times New Roman"/>
          <w:b/>
          <w:sz w:val="24"/>
          <w:szCs w:val="24"/>
        </w:rPr>
      </w:pPr>
      <w:bookmarkStart w:id="0" w:name="_GoBack"/>
      <w:bookmarkEnd w:id="0"/>
    </w:p>
    <w:p w:rsidR="00E128F8" w:rsidRPr="007C0645" w:rsidRDefault="00E128F8" w:rsidP="007C0645">
      <w:pPr>
        <w:spacing w:after="0" w:line="240" w:lineRule="auto"/>
        <w:contextualSpacing/>
        <w:jc w:val="both"/>
        <w:rPr>
          <w:rFonts w:ascii="Times New Roman" w:hAnsi="Times New Roman"/>
          <w:b/>
          <w:sz w:val="24"/>
          <w:szCs w:val="24"/>
        </w:rPr>
      </w:pPr>
    </w:p>
    <w:p w:rsidR="00E128F8" w:rsidRPr="007C0645" w:rsidRDefault="00E128F8" w:rsidP="007C0645">
      <w:pPr>
        <w:spacing w:after="0" w:line="240" w:lineRule="auto"/>
        <w:contextualSpacing/>
        <w:jc w:val="both"/>
        <w:rPr>
          <w:rFonts w:ascii="Times New Roman" w:hAnsi="Times New Roman"/>
          <w:b/>
          <w:sz w:val="24"/>
          <w:szCs w:val="24"/>
        </w:rPr>
      </w:pPr>
    </w:p>
    <w:p w:rsidR="00E128F8" w:rsidRPr="007C0645" w:rsidRDefault="00E128F8" w:rsidP="007C0645">
      <w:pPr>
        <w:tabs>
          <w:tab w:val="left" w:pos="1455"/>
          <w:tab w:val="center" w:pos="4536"/>
        </w:tabs>
        <w:spacing w:after="0" w:line="240" w:lineRule="auto"/>
        <w:contextualSpacing/>
        <w:rPr>
          <w:rFonts w:ascii="Times New Roman" w:hAnsi="Times New Roman"/>
          <w:b/>
          <w:sz w:val="24"/>
          <w:szCs w:val="24"/>
        </w:rPr>
      </w:pPr>
      <w:r w:rsidRPr="007C0645">
        <w:rPr>
          <w:rFonts w:ascii="Times New Roman" w:hAnsi="Times New Roman"/>
          <w:b/>
          <w:sz w:val="24"/>
          <w:szCs w:val="24"/>
        </w:rPr>
        <w:tab/>
      </w:r>
      <w:r w:rsidRPr="007C0645">
        <w:rPr>
          <w:rFonts w:ascii="Times New Roman" w:hAnsi="Times New Roman"/>
          <w:b/>
          <w:sz w:val="24"/>
          <w:szCs w:val="24"/>
        </w:rPr>
        <w:tab/>
        <w:t>KURUL KARARI</w:t>
      </w:r>
    </w:p>
    <w:p w:rsidR="00E128F8" w:rsidRPr="007C0645" w:rsidRDefault="00E128F8" w:rsidP="007C0645">
      <w:pPr>
        <w:spacing w:after="0" w:line="240" w:lineRule="auto"/>
        <w:contextualSpacing/>
        <w:jc w:val="center"/>
        <w:rPr>
          <w:rFonts w:ascii="Times New Roman" w:hAnsi="Times New Roman"/>
          <w:b/>
          <w:sz w:val="24"/>
          <w:szCs w:val="24"/>
        </w:rPr>
      </w:pPr>
    </w:p>
    <w:p w:rsidR="00E128F8" w:rsidRPr="007C0645" w:rsidRDefault="00E128F8" w:rsidP="007C0645">
      <w:pPr>
        <w:spacing w:after="0" w:line="240" w:lineRule="auto"/>
        <w:contextualSpacing/>
        <w:rPr>
          <w:rFonts w:ascii="Times New Roman" w:hAnsi="Times New Roman"/>
          <w:sz w:val="24"/>
          <w:szCs w:val="24"/>
        </w:rPr>
      </w:pPr>
      <w:r w:rsidRPr="007C0645">
        <w:rPr>
          <w:rFonts w:ascii="Times New Roman" w:hAnsi="Times New Roman"/>
          <w:b/>
          <w:sz w:val="24"/>
          <w:szCs w:val="24"/>
        </w:rPr>
        <w:t xml:space="preserve">Karar </w:t>
      </w:r>
      <w:proofErr w:type="gramStart"/>
      <w:r w:rsidRPr="007C0645">
        <w:rPr>
          <w:rFonts w:ascii="Times New Roman" w:hAnsi="Times New Roman"/>
          <w:b/>
          <w:sz w:val="24"/>
          <w:szCs w:val="24"/>
        </w:rPr>
        <w:t>No :</w:t>
      </w:r>
      <w:proofErr w:type="gramEnd"/>
      <w:r w:rsidRPr="007C0645">
        <w:rPr>
          <w:rFonts w:ascii="Times New Roman" w:hAnsi="Times New Roman"/>
          <w:b/>
          <w:sz w:val="24"/>
          <w:szCs w:val="24"/>
        </w:rPr>
        <w:t xml:space="preserve"> </w:t>
      </w:r>
      <w:r w:rsidRPr="007C0645">
        <w:rPr>
          <w:rFonts w:ascii="Times New Roman" w:hAnsi="Times New Roman"/>
          <w:sz w:val="24"/>
          <w:szCs w:val="24"/>
        </w:rPr>
        <w:t xml:space="preserve">6282-3    </w:t>
      </w:r>
      <w:r w:rsidRPr="007C0645">
        <w:rPr>
          <w:rFonts w:ascii="Times New Roman" w:hAnsi="Times New Roman"/>
          <w:b/>
          <w:sz w:val="24"/>
          <w:szCs w:val="24"/>
        </w:rPr>
        <w:t xml:space="preserve">                                                                       Karar Tarihi : </w:t>
      </w:r>
      <w:r w:rsidRPr="007C0645">
        <w:rPr>
          <w:rFonts w:ascii="Times New Roman" w:hAnsi="Times New Roman"/>
          <w:sz w:val="24"/>
          <w:szCs w:val="24"/>
        </w:rPr>
        <w:t>13/05/2016</w:t>
      </w:r>
    </w:p>
    <w:p w:rsidR="00E128F8" w:rsidRPr="007C0645" w:rsidRDefault="00E128F8" w:rsidP="007C0645">
      <w:pPr>
        <w:spacing w:after="0" w:line="240" w:lineRule="auto"/>
        <w:contextualSpacing/>
        <w:rPr>
          <w:rFonts w:ascii="Times New Roman" w:hAnsi="Times New Roman"/>
          <w:sz w:val="24"/>
          <w:szCs w:val="24"/>
        </w:rPr>
      </w:pPr>
    </w:p>
    <w:p w:rsidR="00E128F8" w:rsidRPr="007C0645" w:rsidRDefault="00E128F8" w:rsidP="007C0645">
      <w:pPr>
        <w:spacing w:after="0" w:line="240" w:lineRule="auto"/>
        <w:contextualSpacing/>
        <w:rPr>
          <w:rFonts w:ascii="Times New Roman" w:hAnsi="Times New Roman"/>
          <w:b/>
          <w:sz w:val="24"/>
          <w:szCs w:val="24"/>
        </w:rPr>
      </w:pPr>
    </w:p>
    <w:p w:rsidR="00E128F8" w:rsidRPr="007C0645" w:rsidRDefault="00E128F8" w:rsidP="007C0645">
      <w:pPr>
        <w:pStyle w:val="MaddeUstBaslik"/>
        <w:ind w:firstLine="567"/>
        <w:contextualSpacing/>
        <w:jc w:val="both"/>
        <w:rPr>
          <w:b w:val="0"/>
        </w:rPr>
      </w:pPr>
      <w:r w:rsidRPr="007C0645">
        <w:rPr>
          <w:b w:val="0"/>
        </w:rPr>
        <w:t>Enerji Piyasası Düzenleme Kurulunun 13/05/2016 tarihli toplantısında; ekteki “</w:t>
      </w:r>
      <w:r w:rsidR="00257D92" w:rsidRPr="007C0645">
        <w:rPr>
          <w:b w:val="0"/>
        </w:rPr>
        <w:t xml:space="preserve">Teminat Usul ve </w:t>
      </w:r>
      <w:proofErr w:type="spellStart"/>
      <w:r w:rsidR="00257D92" w:rsidRPr="007C0645">
        <w:rPr>
          <w:b w:val="0"/>
        </w:rPr>
        <w:t>Esasları</w:t>
      </w:r>
      <w:r w:rsidRPr="007C0645">
        <w:rPr>
          <w:b w:val="0"/>
        </w:rPr>
        <w:t>”</w:t>
      </w:r>
      <w:r w:rsidR="00257D92" w:rsidRPr="007C0645">
        <w:rPr>
          <w:b w:val="0"/>
        </w:rPr>
        <w:t>n</w:t>
      </w:r>
      <w:r w:rsidRPr="007C0645">
        <w:rPr>
          <w:b w:val="0"/>
        </w:rPr>
        <w:t>ın</w:t>
      </w:r>
      <w:proofErr w:type="spellEnd"/>
      <w:r w:rsidRPr="007C0645">
        <w:rPr>
          <w:b w:val="0"/>
        </w:rPr>
        <w:t xml:space="preserve"> kabul edilerek </w:t>
      </w:r>
      <w:proofErr w:type="gramStart"/>
      <w:r w:rsidRPr="007C0645">
        <w:rPr>
          <w:b w:val="0"/>
        </w:rPr>
        <w:t>Resmi</w:t>
      </w:r>
      <w:proofErr w:type="gramEnd"/>
      <w:r w:rsidRPr="007C0645">
        <w:rPr>
          <w:b w:val="0"/>
        </w:rPr>
        <w:t xml:space="preserve"> </w:t>
      </w:r>
      <w:proofErr w:type="spellStart"/>
      <w:r w:rsidRPr="007C0645">
        <w:rPr>
          <w:b w:val="0"/>
        </w:rPr>
        <w:t>Gazete’de</w:t>
      </w:r>
      <w:proofErr w:type="spellEnd"/>
      <w:r w:rsidRPr="007C0645">
        <w:rPr>
          <w:b w:val="0"/>
        </w:rPr>
        <w:t xml:space="preserve"> yayımlanmasına,</w:t>
      </w:r>
    </w:p>
    <w:p w:rsidR="00E128F8" w:rsidRPr="007C0645" w:rsidRDefault="00E128F8" w:rsidP="007C0645">
      <w:pPr>
        <w:spacing w:after="0" w:line="240" w:lineRule="auto"/>
        <w:contextualSpacing/>
        <w:rPr>
          <w:rFonts w:ascii="Times New Roman" w:hAnsi="Times New Roman"/>
          <w:sz w:val="24"/>
          <w:szCs w:val="24"/>
        </w:rPr>
      </w:pPr>
    </w:p>
    <w:p w:rsidR="00E128F8" w:rsidRPr="007C0645" w:rsidRDefault="00E128F8" w:rsidP="007C0645">
      <w:pPr>
        <w:spacing w:after="0" w:line="240" w:lineRule="auto"/>
        <w:ind w:firstLine="567"/>
        <w:contextualSpacing/>
        <w:rPr>
          <w:rFonts w:ascii="Times New Roman" w:hAnsi="Times New Roman"/>
          <w:sz w:val="24"/>
          <w:szCs w:val="24"/>
        </w:rPr>
      </w:pPr>
      <w:proofErr w:type="gramStart"/>
      <w:r w:rsidRPr="007C0645">
        <w:rPr>
          <w:rFonts w:ascii="Times New Roman" w:hAnsi="Times New Roman"/>
          <w:sz w:val="24"/>
          <w:szCs w:val="24"/>
        </w:rPr>
        <w:t>karar</w:t>
      </w:r>
      <w:proofErr w:type="gramEnd"/>
      <w:r w:rsidRPr="007C0645">
        <w:rPr>
          <w:rFonts w:ascii="Times New Roman" w:hAnsi="Times New Roman"/>
          <w:sz w:val="24"/>
          <w:szCs w:val="24"/>
        </w:rPr>
        <w:t xml:space="preserve"> verilmiştir.</w:t>
      </w:r>
    </w:p>
    <w:p w:rsidR="00E128F8" w:rsidRPr="007C0645" w:rsidRDefault="00E128F8" w:rsidP="007C0645">
      <w:pPr>
        <w:pStyle w:val="MaddeUstBaslik"/>
        <w:contextualSpacing/>
      </w:pPr>
    </w:p>
    <w:p w:rsidR="00E128F8" w:rsidRPr="007C0645" w:rsidRDefault="00E128F8" w:rsidP="007C0645">
      <w:pPr>
        <w:spacing w:after="0" w:line="240" w:lineRule="auto"/>
        <w:contextualSpacing/>
        <w:rPr>
          <w:rFonts w:ascii="Times New Roman" w:hAnsi="Times New Roman"/>
          <w:sz w:val="24"/>
          <w:szCs w:val="24"/>
        </w:rPr>
      </w:pPr>
    </w:p>
    <w:p w:rsidR="00E128F8" w:rsidRPr="007C0645" w:rsidRDefault="00E128F8" w:rsidP="007C0645">
      <w:pPr>
        <w:pStyle w:val="MaddeUstBaslik"/>
        <w:ind w:left="7788"/>
        <w:contextualSpacing/>
      </w:pPr>
      <w:r w:rsidRPr="007C0645">
        <w:t xml:space="preserve">          EK-1</w:t>
      </w:r>
    </w:p>
    <w:p w:rsidR="00E128F8" w:rsidRPr="007C0645" w:rsidRDefault="00E128F8" w:rsidP="007C0645">
      <w:pPr>
        <w:spacing w:after="0" w:line="240" w:lineRule="auto"/>
        <w:contextualSpacing/>
        <w:rPr>
          <w:rFonts w:ascii="Times New Roman" w:hAnsi="Times New Roman"/>
          <w:sz w:val="24"/>
          <w:szCs w:val="24"/>
        </w:rPr>
      </w:pPr>
    </w:p>
    <w:p w:rsidR="00257D92" w:rsidRPr="007C0645" w:rsidRDefault="00257D92" w:rsidP="007C0645">
      <w:pPr>
        <w:spacing w:after="0" w:line="240" w:lineRule="auto"/>
        <w:jc w:val="center"/>
        <w:rPr>
          <w:rFonts w:ascii="Times New Roman" w:eastAsia="Times New Roman" w:hAnsi="Times New Roman"/>
          <w:b/>
          <w:sz w:val="24"/>
          <w:szCs w:val="24"/>
        </w:rPr>
      </w:pPr>
      <w:r w:rsidRPr="007C0645">
        <w:rPr>
          <w:rFonts w:ascii="Times New Roman" w:eastAsia="Times New Roman" w:hAnsi="Times New Roman"/>
          <w:b/>
          <w:sz w:val="24"/>
          <w:szCs w:val="24"/>
        </w:rPr>
        <w:t xml:space="preserve">TEMİNAT USUL VE ESASLARI </w:t>
      </w:r>
    </w:p>
    <w:p w:rsidR="00257D92" w:rsidRPr="007C0645" w:rsidRDefault="00257D92" w:rsidP="007C0645">
      <w:pPr>
        <w:spacing w:after="0" w:line="240" w:lineRule="auto"/>
        <w:rPr>
          <w:rFonts w:ascii="Times New Roman" w:hAnsi="Times New Roman"/>
          <w:sz w:val="24"/>
          <w:szCs w:val="24"/>
        </w:rPr>
      </w:pPr>
    </w:p>
    <w:p w:rsidR="003E5E72" w:rsidRPr="007C0645" w:rsidRDefault="003E5E72" w:rsidP="007C0645">
      <w:pPr>
        <w:spacing w:after="0" w:line="240" w:lineRule="auto"/>
        <w:rPr>
          <w:rFonts w:ascii="Times New Roman" w:hAnsi="Times New Roman"/>
          <w:sz w:val="24"/>
          <w:szCs w:val="24"/>
        </w:rPr>
      </w:pPr>
    </w:p>
    <w:p w:rsidR="00257D92" w:rsidRPr="007C0645" w:rsidRDefault="00257D92" w:rsidP="007C0645">
      <w:pPr>
        <w:tabs>
          <w:tab w:val="left" w:pos="-5103"/>
        </w:tabs>
        <w:spacing w:after="0" w:line="240" w:lineRule="auto"/>
        <w:ind w:firstLine="567"/>
        <w:jc w:val="both"/>
        <w:rPr>
          <w:rFonts w:ascii="Times New Roman" w:eastAsia="Times New Roman" w:hAnsi="Times New Roman"/>
          <w:b/>
          <w:sz w:val="24"/>
          <w:szCs w:val="24"/>
        </w:rPr>
      </w:pPr>
      <w:r w:rsidRPr="007C0645">
        <w:rPr>
          <w:rFonts w:ascii="Times New Roman" w:eastAsia="Times New Roman" w:hAnsi="Times New Roman"/>
          <w:b/>
          <w:sz w:val="24"/>
          <w:szCs w:val="24"/>
        </w:rPr>
        <w:t>Amaç</w:t>
      </w:r>
    </w:p>
    <w:p w:rsidR="00257D92" w:rsidRPr="007C0645" w:rsidRDefault="00257D92" w:rsidP="007C0645">
      <w:pPr>
        <w:tabs>
          <w:tab w:val="left" w:pos="-5103"/>
        </w:tabs>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b/>
          <w:sz w:val="24"/>
          <w:szCs w:val="24"/>
        </w:rPr>
        <w:t>MADDE 1 –</w:t>
      </w:r>
      <w:r w:rsidRPr="007C0645">
        <w:rPr>
          <w:rFonts w:ascii="Times New Roman" w:eastAsia="Times New Roman" w:hAnsi="Times New Roman"/>
          <w:sz w:val="24"/>
          <w:szCs w:val="24"/>
        </w:rPr>
        <w:t xml:space="preserve"> (1) Bu Usul ve Esasların amacı; organize toptan elektrik piyasalarında faaliyet gösteren piyasa katılımcılarının piyasaya ilişkin yükümlülüklerini yerine getirememesi durumunda Piyasa İşletmecisinin risklerinin yönetilmesi ve diğer piyasa katılımcılarının güvence altına alınması amacıyla uygulanacak teminatlara ilişkin usul ve esasları belirlemektir. </w:t>
      </w:r>
    </w:p>
    <w:p w:rsidR="00257D92" w:rsidRPr="007C0645" w:rsidRDefault="00257D92" w:rsidP="007C0645">
      <w:pPr>
        <w:spacing w:after="0" w:line="240" w:lineRule="auto"/>
        <w:ind w:firstLine="567"/>
        <w:jc w:val="both"/>
        <w:rPr>
          <w:rFonts w:ascii="Times New Roman" w:eastAsia="Times New Roman" w:hAnsi="Times New Roman"/>
          <w:b/>
          <w:sz w:val="24"/>
          <w:szCs w:val="24"/>
        </w:rPr>
      </w:pPr>
    </w:p>
    <w:p w:rsidR="00257D92" w:rsidRPr="007C0645" w:rsidRDefault="00257D92" w:rsidP="007C0645">
      <w:pPr>
        <w:spacing w:after="0" w:line="240" w:lineRule="auto"/>
        <w:ind w:firstLine="567"/>
        <w:jc w:val="both"/>
        <w:rPr>
          <w:rFonts w:ascii="Times New Roman" w:eastAsia="Times New Roman" w:hAnsi="Times New Roman"/>
          <w:b/>
          <w:sz w:val="24"/>
          <w:szCs w:val="24"/>
        </w:rPr>
      </w:pPr>
      <w:r w:rsidRPr="007C0645">
        <w:rPr>
          <w:rFonts w:ascii="Times New Roman" w:eastAsia="Times New Roman" w:hAnsi="Times New Roman"/>
          <w:b/>
          <w:sz w:val="24"/>
          <w:szCs w:val="24"/>
        </w:rPr>
        <w:t>Kapsam</w:t>
      </w:r>
    </w:p>
    <w:p w:rsidR="00242B79" w:rsidRPr="007C0645" w:rsidRDefault="00257D92" w:rsidP="007C0645">
      <w:pPr>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b/>
          <w:sz w:val="24"/>
          <w:szCs w:val="24"/>
        </w:rPr>
        <w:t>MADDE 2 –</w:t>
      </w:r>
      <w:r w:rsidRPr="007C0645">
        <w:rPr>
          <w:rFonts w:ascii="Times New Roman" w:eastAsia="Times New Roman" w:hAnsi="Times New Roman"/>
          <w:sz w:val="24"/>
          <w:szCs w:val="24"/>
        </w:rPr>
        <w:t xml:space="preserve"> </w:t>
      </w:r>
      <w:r w:rsidR="00242B79" w:rsidRPr="007C0645">
        <w:rPr>
          <w:rFonts w:ascii="Times New Roman" w:eastAsia="Times New Roman" w:hAnsi="Times New Roman"/>
          <w:sz w:val="24"/>
          <w:szCs w:val="24"/>
        </w:rPr>
        <w:t>(1) Bu Usul ve Esaslar; gün öncesi piyasasına, gün içi piyasasına, dengeleme güç piyasasına ve</w:t>
      </w:r>
      <w:r w:rsidR="00A47BDE" w:rsidRPr="007C0645">
        <w:rPr>
          <w:rStyle w:val="DipnotBavurusu"/>
          <w:rFonts w:ascii="Times New Roman" w:eastAsia="Times New Roman" w:hAnsi="Times New Roman"/>
          <w:sz w:val="24"/>
          <w:szCs w:val="24"/>
        </w:rPr>
        <w:footnoteReference w:id="1"/>
      </w:r>
      <w:r w:rsidR="00242B79" w:rsidRPr="007C0645">
        <w:rPr>
          <w:rFonts w:ascii="Times New Roman" w:eastAsia="Times New Roman" w:hAnsi="Times New Roman"/>
          <w:sz w:val="24"/>
          <w:szCs w:val="24"/>
        </w:rPr>
        <w:t xml:space="preserve"> mali uzlaştırma işlemlerine ilişkin, piyasa katılımcılarının sunmaları gereken teminatlara ilişkin usul ve esasları kapsar.</w:t>
      </w:r>
    </w:p>
    <w:p w:rsidR="00257D92" w:rsidRPr="007C0645" w:rsidRDefault="00257D92" w:rsidP="007C0645">
      <w:pPr>
        <w:spacing w:after="0" w:line="240" w:lineRule="auto"/>
        <w:ind w:firstLine="567"/>
        <w:jc w:val="both"/>
        <w:rPr>
          <w:rFonts w:ascii="Times New Roman" w:eastAsia="Times New Roman" w:hAnsi="Times New Roman"/>
          <w:sz w:val="24"/>
          <w:szCs w:val="24"/>
        </w:rPr>
      </w:pPr>
    </w:p>
    <w:p w:rsidR="00257D92" w:rsidRPr="007C0645" w:rsidRDefault="00257D92" w:rsidP="007C0645">
      <w:pPr>
        <w:spacing w:after="0" w:line="240" w:lineRule="auto"/>
        <w:ind w:firstLine="567"/>
        <w:jc w:val="both"/>
        <w:rPr>
          <w:rFonts w:ascii="Times New Roman" w:eastAsia="Times New Roman" w:hAnsi="Times New Roman"/>
          <w:b/>
          <w:sz w:val="24"/>
          <w:szCs w:val="24"/>
        </w:rPr>
      </w:pPr>
      <w:r w:rsidRPr="007C0645">
        <w:rPr>
          <w:rFonts w:ascii="Times New Roman" w:eastAsia="Times New Roman" w:hAnsi="Times New Roman"/>
          <w:b/>
          <w:sz w:val="24"/>
          <w:szCs w:val="24"/>
        </w:rPr>
        <w:t>Dayanak</w:t>
      </w:r>
    </w:p>
    <w:p w:rsidR="00257D92" w:rsidRPr="007C0645" w:rsidRDefault="00257D92" w:rsidP="007C0645">
      <w:pPr>
        <w:tabs>
          <w:tab w:val="left" w:pos="566"/>
        </w:tabs>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b/>
          <w:sz w:val="24"/>
          <w:szCs w:val="24"/>
        </w:rPr>
        <w:t>MADDE 3 –</w:t>
      </w:r>
      <w:r w:rsidRPr="007C0645">
        <w:rPr>
          <w:rFonts w:ascii="Times New Roman" w:eastAsia="Times New Roman" w:hAnsi="Times New Roman"/>
          <w:sz w:val="24"/>
          <w:szCs w:val="24"/>
        </w:rPr>
        <w:t xml:space="preserve"> (1) Bu Usul ve Esaslar, Elektrik Piyasası Dengeleme ve Uzlaştırma Yönetmeliğine dayanılarak hazırlanmıştır.</w:t>
      </w:r>
    </w:p>
    <w:p w:rsidR="00257D92" w:rsidRPr="007C0645" w:rsidRDefault="00257D92" w:rsidP="007C0645">
      <w:pPr>
        <w:tabs>
          <w:tab w:val="left" w:pos="566"/>
        </w:tabs>
        <w:spacing w:after="0" w:line="240" w:lineRule="auto"/>
        <w:ind w:firstLine="567"/>
        <w:jc w:val="both"/>
        <w:rPr>
          <w:rFonts w:ascii="Times New Roman" w:eastAsia="Times New Roman" w:hAnsi="Times New Roman"/>
          <w:sz w:val="24"/>
          <w:szCs w:val="24"/>
        </w:rPr>
      </w:pPr>
    </w:p>
    <w:p w:rsidR="00257D92" w:rsidRPr="007C0645" w:rsidRDefault="00257D92" w:rsidP="007C0645">
      <w:pPr>
        <w:spacing w:after="0" w:line="240" w:lineRule="auto"/>
        <w:ind w:firstLine="567"/>
        <w:jc w:val="both"/>
        <w:rPr>
          <w:rFonts w:ascii="Times New Roman" w:eastAsia="Times New Roman" w:hAnsi="Times New Roman"/>
          <w:b/>
          <w:sz w:val="24"/>
          <w:szCs w:val="24"/>
        </w:rPr>
      </w:pPr>
      <w:r w:rsidRPr="007C0645">
        <w:rPr>
          <w:rFonts w:ascii="Times New Roman" w:eastAsia="Times New Roman" w:hAnsi="Times New Roman"/>
          <w:b/>
          <w:sz w:val="24"/>
          <w:szCs w:val="24"/>
        </w:rPr>
        <w:t>Tanımlar</w:t>
      </w:r>
    </w:p>
    <w:p w:rsidR="00257D92" w:rsidRPr="007C0645" w:rsidRDefault="00257D92" w:rsidP="007C0645">
      <w:pPr>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b/>
          <w:sz w:val="24"/>
          <w:szCs w:val="24"/>
        </w:rPr>
        <w:t xml:space="preserve">MADDE 4 – </w:t>
      </w:r>
      <w:r w:rsidRPr="007C0645">
        <w:rPr>
          <w:rFonts w:ascii="Times New Roman" w:eastAsia="Times New Roman" w:hAnsi="Times New Roman"/>
          <w:sz w:val="24"/>
          <w:szCs w:val="24"/>
        </w:rPr>
        <w:t xml:space="preserve">(1) Bu Usul ve Esaslarda geçen; </w:t>
      </w:r>
    </w:p>
    <w:p w:rsidR="00257D92" w:rsidRPr="007C0645" w:rsidRDefault="00DF325A" w:rsidP="007C0645">
      <w:pPr>
        <w:spacing w:after="0" w:line="240" w:lineRule="auto"/>
        <w:ind w:firstLine="567"/>
        <w:jc w:val="both"/>
        <w:rPr>
          <w:rFonts w:ascii="Times New Roman" w:hAnsi="Times New Roman"/>
          <w:sz w:val="24"/>
          <w:szCs w:val="24"/>
        </w:rPr>
      </w:pPr>
      <w:proofErr w:type="gramStart"/>
      <w:r w:rsidRPr="007C0645">
        <w:rPr>
          <w:rFonts w:ascii="Times New Roman" w:hAnsi="Times New Roman"/>
          <w:sz w:val="24"/>
          <w:szCs w:val="24"/>
        </w:rPr>
        <w:t>a</w:t>
      </w:r>
      <w:proofErr w:type="gramEnd"/>
      <w:r w:rsidRPr="007C0645">
        <w:rPr>
          <w:rFonts w:ascii="Times New Roman" w:hAnsi="Times New Roman"/>
          <w:sz w:val="24"/>
          <w:szCs w:val="24"/>
        </w:rPr>
        <w:t>)</w:t>
      </w:r>
      <w:r w:rsidRPr="007C0645">
        <w:rPr>
          <w:rStyle w:val="DipnotBavurusu"/>
          <w:rFonts w:ascii="Times New Roman" w:hAnsi="Times New Roman"/>
          <w:sz w:val="24"/>
          <w:szCs w:val="24"/>
        </w:rPr>
        <w:footnoteReference w:id="2"/>
      </w:r>
    </w:p>
    <w:p w:rsidR="00242B79" w:rsidRPr="007C0645" w:rsidRDefault="00242B79" w:rsidP="007C0645">
      <w:pPr>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sz w:val="24"/>
          <w:szCs w:val="24"/>
        </w:rPr>
        <w:t>b) Başlangıç teminatı: Piyasa katılımcılarının tüzel kişilik kayıtlarının tamamlanması için</w:t>
      </w:r>
      <w:r w:rsidR="00A47BDE" w:rsidRPr="007C0645">
        <w:rPr>
          <w:rStyle w:val="DipnotBavurusu"/>
          <w:rFonts w:ascii="Times New Roman" w:eastAsia="Times New Roman" w:hAnsi="Times New Roman"/>
          <w:sz w:val="24"/>
          <w:szCs w:val="24"/>
        </w:rPr>
        <w:footnoteReference w:id="3"/>
      </w:r>
      <w:r w:rsidRPr="007C0645">
        <w:rPr>
          <w:rFonts w:ascii="Times New Roman" w:eastAsia="Times New Roman" w:hAnsi="Times New Roman"/>
          <w:sz w:val="24"/>
          <w:szCs w:val="24"/>
        </w:rPr>
        <w:t xml:space="preserve"> sunmaları gereken teminat tutarını,</w:t>
      </w:r>
    </w:p>
    <w:p w:rsidR="00242B79" w:rsidRPr="007C0645" w:rsidRDefault="00242B79" w:rsidP="007C0645">
      <w:pPr>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sz w:val="24"/>
          <w:szCs w:val="24"/>
        </w:rPr>
        <w:t>c)</w:t>
      </w:r>
      <w:r w:rsidR="00A47BDE" w:rsidRPr="007C0645">
        <w:rPr>
          <w:rStyle w:val="DipnotBavurusu"/>
          <w:rFonts w:ascii="Times New Roman" w:eastAsia="Times New Roman" w:hAnsi="Times New Roman"/>
          <w:sz w:val="24"/>
          <w:szCs w:val="24"/>
        </w:rPr>
        <w:footnoteReference w:id="4"/>
      </w:r>
      <w:r w:rsidR="00A1640E" w:rsidRPr="007C0645">
        <w:rPr>
          <w:rFonts w:ascii="Times New Roman" w:eastAsia="Times New Roman" w:hAnsi="Times New Roman"/>
          <w:sz w:val="24"/>
          <w:szCs w:val="24"/>
        </w:rPr>
        <w:t xml:space="preserve"> </w:t>
      </w:r>
      <w:r w:rsidR="00A1640E" w:rsidRPr="007C0645">
        <w:rPr>
          <w:rStyle w:val="DipnotBavurusu"/>
          <w:rFonts w:ascii="Times New Roman" w:eastAsia="Times New Roman" w:hAnsi="Times New Roman"/>
          <w:sz w:val="24"/>
          <w:szCs w:val="24"/>
        </w:rPr>
        <w:footnoteReference w:id="5"/>
      </w:r>
      <w:r w:rsidRPr="007C0645">
        <w:rPr>
          <w:rFonts w:ascii="Times New Roman" w:eastAsia="Times New Roman" w:hAnsi="Times New Roman"/>
          <w:sz w:val="24"/>
          <w:szCs w:val="24"/>
        </w:rPr>
        <w:t xml:space="preserve"> </w:t>
      </w:r>
      <w:r w:rsidR="00A1640E" w:rsidRPr="007C0645">
        <w:rPr>
          <w:rFonts w:ascii="Times New Roman" w:eastAsia="Times New Roman" w:hAnsi="Times New Roman"/>
          <w:sz w:val="24"/>
          <w:szCs w:val="24"/>
          <w:lang w:eastAsia="tr-TR"/>
        </w:rPr>
        <w:t xml:space="preserve">Ek teminat: Bir piyasa katılımcısının fatura son ödeme tarihi geçmemiş fatura dönemleri için, ilgili risk tespit faaliyetleri </w:t>
      </w:r>
      <w:proofErr w:type="gramStart"/>
      <w:r w:rsidR="00A1640E" w:rsidRPr="007C0645">
        <w:rPr>
          <w:rFonts w:ascii="Times New Roman" w:eastAsia="Times New Roman" w:hAnsi="Times New Roman"/>
          <w:sz w:val="24"/>
          <w:szCs w:val="24"/>
          <w:lang w:eastAsia="tr-TR"/>
        </w:rPr>
        <w:t>neticesinde,  katılımcının</w:t>
      </w:r>
      <w:proofErr w:type="gramEnd"/>
      <w:r w:rsidR="00A1640E" w:rsidRPr="007C0645">
        <w:rPr>
          <w:rFonts w:ascii="Times New Roman" w:eastAsia="Times New Roman" w:hAnsi="Times New Roman"/>
          <w:sz w:val="24"/>
          <w:szCs w:val="24"/>
          <w:lang w:eastAsia="tr-TR"/>
        </w:rPr>
        <w:t xml:space="preserve"> uzlaştırma hesabına yansıması öngörülen faaliyetlerden kaynaklanan toplam riskinin arttığının tespit edilmesi </w:t>
      </w:r>
      <w:r w:rsidR="00A1640E" w:rsidRPr="007C0645">
        <w:rPr>
          <w:rFonts w:ascii="Times New Roman" w:eastAsia="Times New Roman" w:hAnsi="Times New Roman"/>
          <w:sz w:val="24"/>
          <w:szCs w:val="24"/>
          <w:lang w:eastAsia="tr-TR"/>
        </w:rPr>
        <w:lastRenderedPageBreak/>
        <w:t>halinde hesaplanan teminat tutarı ile aylık uzlaştırma bildirimleri sonucunda ortaya çıkan dengesizlik miktarlarına ilişkin olarak hesaplanan teminat tutarının toplamını,</w:t>
      </w:r>
    </w:p>
    <w:p w:rsidR="00257D92" w:rsidRPr="007C0645" w:rsidRDefault="00257D92" w:rsidP="007C0645">
      <w:pPr>
        <w:spacing w:after="0" w:line="240" w:lineRule="auto"/>
        <w:ind w:firstLine="567"/>
        <w:jc w:val="both"/>
        <w:rPr>
          <w:rFonts w:ascii="Times New Roman" w:eastAsia="Times New Roman" w:hAnsi="Times New Roman"/>
          <w:sz w:val="24"/>
          <w:szCs w:val="24"/>
        </w:rPr>
      </w:pPr>
      <w:proofErr w:type="gramStart"/>
      <w:r w:rsidRPr="007C0645">
        <w:rPr>
          <w:rFonts w:ascii="Times New Roman" w:eastAsia="Times New Roman" w:hAnsi="Times New Roman"/>
          <w:sz w:val="24"/>
          <w:szCs w:val="24"/>
        </w:rPr>
        <w:t>ç</w:t>
      </w:r>
      <w:proofErr w:type="gramEnd"/>
      <w:r w:rsidRPr="007C0645">
        <w:rPr>
          <w:rFonts w:ascii="Times New Roman" w:eastAsia="Times New Roman" w:hAnsi="Times New Roman"/>
          <w:sz w:val="24"/>
          <w:szCs w:val="24"/>
        </w:rPr>
        <w:t>)</w:t>
      </w:r>
      <w:r w:rsidR="002E39A6" w:rsidRPr="007C0645">
        <w:rPr>
          <w:rStyle w:val="DipnotBavurusu"/>
          <w:rFonts w:ascii="Times New Roman" w:eastAsia="Times New Roman" w:hAnsi="Times New Roman"/>
          <w:sz w:val="24"/>
          <w:szCs w:val="24"/>
        </w:rPr>
        <w:footnoteReference w:id="6"/>
      </w:r>
      <w:r w:rsidRPr="007C0645">
        <w:rPr>
          <w:rFonts w:ascii="Times New Roman" w:eastAsia="Times New Roman" w:hAnsi="Times New Roman"/>
          <w:sz w:val="24"/>
          <w:szCs w:val="24"/>
        </w:rPr>
        <w:t xml:space="preserve"> Toplam teminat tutarı: Teminat Hesaplama </w:t>
      </w:r>
      <w:r w:rsidR="002E39A6" w:rsidRPr="007C0645">
        <w:rPr>
          <w:rFonts w:ascii="Times New Roman" w:eastAsia="Times New Roman" w:hAnsi="Times New Roman"/>
          <w:sz w:val="24"/>
          <w:szCs w:val="24"/>
        </w:rPr>
        <w:t xml:space="preserve">Yöntemi </w:t>
      </w:r>
      <w:r w:rsidRPr="007C0645">
        <w:rPr>
          <w:rFonts w:ascii="Times New Roman" w:eastAsia="Times New Roman" w:hAnsi="Times New Roman"/>
          <w:sz w:val="24"/>
          <w:szCs w:val="24"/>
        </w:rPr>
        <w:t xml:space="preserve">hükümleri doğrultusunda bir piyasa katılımcısının başlangıç teminatı, gün öncesi </w:t>
      </w:r>
      <w:r w:rsidR="002E39A6" w:rsidRPr="007C0645">
        <w:rPr>
          <w:rFonts w:ascii="Times New Roman" w:eastAsia="Times New Roman" w:hAnsi="Times New Roman"/>
          <w:sz w:val="24"/>
          <w:szCs w:val="24"/>
        </w:rPr>
        <w:t xml:space="preserve">piyasası </w:t>
      </w:r>
      <w:r w:rsidRPr="007C0645">
        <w:rPr>
          <w:rFonts w:ascii="Times New Roman" w:eastAsia="Times New Roman" w:hAnsi="Times New Roman"/>
          <w:sz w:val="24"/>
          <w:szCs w:val="24"/>
        </w:rPr>
        <w:t>ve gün içi piyasası faaliyetlerine ilişkin olarak sunması gereken teminat tutarı ve ek teminat tutarının toplamını</w:t>
      </w:r>
    </w:p>
    <w:p w:rsidR="00257D92" w:rsidRPr="007C0645" w:rsidRDefault="00257D92" w:rsidP="007C0645">
      <w:pPr>
        <w:spacing w:after="0" w:line="240" w:lineRule="auto"/>
        <w:ind w:firstLine="567"/>
        <w:jc w:val="both"/>
        <w:rPr>
          <w:rFonts w:ascii="Times New Roman" w:eastAsia="Times New Roman" w:hAnsi="Times New Roman"/>
          <w:sz w:val="24"/>
          <w:szCs w:val="24"/>
        </w:rPr>
      </w:pPr>
      <w:proofErr w:type="gramStart"/>
      <w:r w:rsidRPr="007C0645">
        <w:rPr>
          <w:rFonts w:ascii="Times New Roman" w:eastAsia="Times New Roman" w:hAnsi="Times New Roman"/>
          <w:sz w:val="24"/>
          <w:szCs w:val="24"/>
        </w:rPr>
        <w:t>ifade</w:t>
      </w:r>
      <w:proofErr w:type="gramEnd"/>
      <w:r w:rsidRPr="007C0645">
        <w:rPr>
          <w:rFonts w:ascii="Times New Roman" w:eastAsia="Times New Roman" w:hAnsi="Times New Roman"/>
          <w:sz w:val="24"/>
          <w:szCs w:val="24"/>
        </w:rPr>
        <w:t xml:space="preserve"> eder.</w:t>
      </w:r>
    </w:p>
    <w:p w:rsidR="00257D92" w:rsidRPr="007C0645" w:rsidRDefault="00257D92" w:rsidP="007C0645">
      <w:pPr>
        <w:tabs>
          <w:tab w:val="left" w:pos="566"/>
        </w:tabs>
        <w:spacing w:after="0" w:line="240" w:lineRule="auto"/>
        <w:ind w:firstLine="567"/>
        <w:jc w:val="both"/>
        <w:rPr>
          <w:rFonts w:ascii="Times New Roman" w:eastAsia="Times New Roman" w:hAnsi="Times New Roman"/>
          <w:sz w:val="24"/>
          <w:szCs w:val="24"/>
        </w:rPr>
      </w:pPr>
      <w:r w:rsidRPr="007C0645">
        <w:rPr>
          <w:rFonts w:ascii="Times New Roman" w:eastAsia="Times New Roman" w:hAnsi="Times New Roman"/>
          <w:sz w:val="24"/>
          <w:szCs w:val="24"/>
        </w:rPr>
        <w:t>(2) Bu Usul ve Esaslarda geçmekle birlikte tanımlanmamış diğer terim ve kavramlar ilgili mevzuattaki anlam ve kapsama sahiptir.</w:t>
      </w:r>
    </w:p>
    <w:p w:rsidR="00257D92" w:rsidRPr="007C0645" w:rsidRDefault="00257D92" w:rsidP="007C0645">
      <w:pPr>
        <w:spacing w:after="0" w:line="240" w:lineRule="auto"/>
        <w:ind w:firstLine="567"/>
        <w:jc w:val="both"/>
        <w:rPr>
          <w:rFonts w:ascii="Times New Roman" w:eastAsia="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 xml:space="preserve">Piyasa İşletmecisinin sorumlulukları </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b/>
          <w:bCs/>
          <w:sz w:val="24"/>
          <w:szCs w:val="24"/>
        </w:rPr>
        <w:tab/>
        <w:t>MADDE 5 –</w:t>
      </w:r>
      <w:r w:rsidRPr="007C0645">
        <w:rPr>
          <w:rFonts w:ascii="Times New Roman" w:hAnsi="Times New Roman"/>
          <w:sz w:val="24"/>
          <w:szCs w:val="24"/>
        </w:rPr>
        <w:t xml:space="preserve"> (1) Piyasa İşletmecisi;</w:t>
      </w:r>
    </w:p>
    <w:p w:rsidR="00257D92" w:rsidRPr="007C0645" w:rsidRDefault="00257D92" w:rsidP="007C0645">
      <w:pPr>
        <w:pStyle w:val="Madde"/>
        <w:tabs>
          <w:tab w:val="clear" w:pos="369"/>
        </w:tabs>
        <w:spacing w:before="0"/>
        <w:ind w:firstLine="567"/>
        <w:rPr>
          <w:b w:val="0"/>
          <w:bCs w:val="0"/>
          <w:color w:val="auto"/>
        </w:rPr>
      </w:pPr>
      <w:r w:rsidRPr="007C0645">
        <w:rPr>
          <w:b w:val="0"/>
          <w:bCs w:val="0"/>
          <w:color w:val="auto"/>
        </w:rPr>
        <w:t>a) Teminat hesaplamalarında kullanılacak olan katılımcı bazındaki başlangıç teminatı tutarının belirlenmesinden,</w:t>
      </w:r>
    </w:p>
    <w:p w:rsidR="00257D92" w:rsidRPr="007C0645" w:rsidRDefault="00DF325A" w:rsidP="007C0645">
      <w:pPr>
        <w:pStyle w:val="Madde"/>
        <w:tabs>
          <w:tab w:val="clear" w:pos="369"/>
        </w:tabs>
        <w:spacing w:before="0"/>
        <w:ind w:firstLine="567"/>
        <w:rPr>
          <w:b w:val="0"/>
          <w:bCs w:val="0"/>
          <w:color w:val="auto"/>
        </w:rPr>
      </w:pPr>
      <w:proofErr w:type="gramStart"/>
      <w:r w:rsidRPr="007C0645">
        <w:rPr>
          <w:b w:val="0"/>
          <w:bCs w:val="0"/>
          <w:color w:val="auto"/>
        </w:rPr>
        <w:t>b</w:t>
      </w:r>
      <w:proofErr w:type="gramEnd"/>
      <w:r w:rsidRPr="007C0645">
        <w:rPr>
          <w:b w:val="0"/>
          <w:bCs w:val="0"/>
          <w:color w:val="auto"/>
        </w:rPr>
        <w:t>)</w:t>
      </w:r>
      <w:r w:rsidRPr="007C0645">
        <w:rPr>
          <w:rStyle w:val="DipnotBavurusu"/>
          <w:b w:val="0"/>
          <w:bCs w:val="0"/>
          <w:color w:val="auto"/>
        </w:rPr>
        <w:footnoteReference w:id="7"/>
      </w:r>
    </w:p>
    <w:p w:rsidR="00257D92" w:rsidRPr="007C0645" w:rsidRDefault="00257D92" w:rsidP="007C0645">
      <w:pPr>
        <w:pStyle w:val="Madde"/>
        <w:tabs>
          <w:tab w:val="left" w:pos="540"/>
          <w:tab w:val="left" w:pos="851"/>
        </w:tabs>
        <w:spacing w:before="0"/>
        <w:ind w:firstLine="567"/>
        <w:rPr>
          <w:rStyle w:val="grame"/>
          <w:b w:val="0"/>
          <w:color w:val="auto"/>
        </w:rPr>
      </w:pPr>
      <w:r w:rsidRPr="007C0645">
        <w:rPr>
          <w:b w:val="0"/>
          <w:bCs w:val="0"/>
          <w:color w:val="auto"/>
        </w:rPr>
        <w:t>c)</w:t>
      </w:r>
      <w:r w:rsidR="00DF325A" w:rsidRPr="007C0645">
        <w:rPr>
          <w:rStyle w:val="DipnotBavurusu"/>
          <w:b w:val="0"/>
          <w:bCs w:val="0"/>
          <w:color w:val="auto"/>
        </w:rPr>
        <w:footnoteReference w:id="8"/>
      </w:r>
      <w:r w:rsidR="00A1640E" w:rsidRPr="007C0645">
        <w:rPr>
          <w:b w:val="0"/>
          <w:bCs w:val="0"/>
          <w:color w:val="auto"/>
        </w:rPr>
        <w:t xml:space="preserve"> </w:t>
      </w:r>
      <w:r w:rsidR="00A1640E" w:rsidRPr="007C0645">
        <w:rPr>
          <w:rStyle w:val="DipnotBavurusu"/>
          <w:b w:val="0"/>
          <w:bCs w:val="0"/>
          <w:color w:val="auto"/>
        </w:rPr>
        <w:footnoteReference w:id="9"/>
      </w:r>
      <w:r w:rsidRPr="007C0645">
        <w:rPr>
          <w:b w:val="0"/>
          <w:bCs w:val="0"/>
          <w:color w:val="auto"/>
        </w:rPr>
        <w:t xml:space="preserve"> </w:t>
      </w:r>
      <w:r w:rsidR="00DF325A" w:rsidRPr="007C0645">
        <w:rPr>
          <w:rStyle w:val="grame"/>
          <w:rFonts w:eastAsia="Calibri"/>
          <w:b w:val="0"/>
          <w:color w:val="auto"/>
        </w:rPr>
        <w:t xml:space="preserve">Bir piyasa katılımcısının piyasa faaliyetlerine ilişkin olarak sunmuş olduğu toplam teminat tutarının, sağlaması gereken seviyenin altına düşmesi durumunda, ilgili katılımcıya sunması gereken toplam teminat tutarına ilişkin teminat tamamlama çağrısının PYS üzerinden ve/veya merkezi uzlaştırma </w:t>
      </w:r>
      <w:r w:rsidR="00A1640E" w:rsidRPr="007C0645">
        <w:rPr>
          <w:rStyle w:val="grame"/>
          <w:rFonts w:eastAsia="Calibri"/>
          <w:b w:val="0"/>
          <w:color w:val="auto"/>
        </w:rPr>
        <w:t xml:space="preserve">kuruluşu </w:t>
      </w:r>
      <w:r w:rsidR="00DF325A" w:rsidRPr="007C0645">
        <w:rPr>
          <w:rStyle w:val="grame"/>
          <w:rFonts w:eastAsia="Calibri"/>
          <w:b w:val="0"/>
          <w:color w:val="auto"/>
        </w:rPr>
        <w:t>aracılığıyla yapılmasından</w:t>
      </w:r>
    </w:p>
    <w:p w:rsidR="00257D92" w:rsidRPr="007C0645" w:rsidRDefault="00257D92" w:rsidP="007C0645">
      <w:pPr>
        <w:spacing w:after="0" w:line="240" w:lineRule="auto"/>
        <w:ind w:firstLine="567"/>
        <w:jc w:val="both"/>
        <w:rPr>
          <w:rFonts w:ascii="Times New Roman" w:eastAsia="Times New Roman" w:hAnsi="Times New Roman"/>
          <w:sz w:val="24"/>
          <w:szCs w:val="24"/>
        </w:rPr>
      </w:pPr>
      <w:proofErr w:type="gramStart"/>
      <w:r w:rsidRPr="007C0645">
        <w:rPr>
          <w:rFonts w:ascii="Times New Roman" w:eastAsia="Times New Roman" w:hAnsi="Times New Roman"/>
          <w:sz w:val="24"/>
          <w:szCs w:val="24"/>
        </w:rPr>
        <w:t>sorumludur</w:t>
      </w:r>
      <w:proofErr w:type="gramEnd"/>
      <w:r w:rsidRPr="007C0645">
        <w:rPr>
          <w:rFonts w:ascii="Times New Roman" w:eastAsia="Times New Roman" w:hAnsi="Times New Roman"/>
          <w:sz w:val="24"/>
          <w:szCs w:val="24"/>
        </w:rPr>
        <w:t>.</w:t>
      </w:r>
    </w:p>
    <w:p w:rsidR="00257D92" w:rsidRPr="007C0645" w:rsidRDefault="00257D92" w:rsidP="007C0645">
      <w:pPr>
        <w:spacing w:after="0" w:line="240" w:lineRule="auto"/>
        <w:ind w:firstLine="567"/>
        <w:jc w:val="both"/>
        <w:rPr>
          <w:rFonts w:ascii="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Teminatların artırılmasına ilişkin esaslar</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b/>
          <w:sz w:val="24"/>
          <w:szCs w:val="24"/>
          <w:lang w:eastAsia="tr-TR"/>
        </w:rPr>
        <w:t xml:space="preserve">MADDE 6 </w:t>
      </w:r>
      <w:r w:rsidRPr="007C0645">
        <w:rPr>
          <w:rFonts w:ascii="Times New Roman" w:hAnsi="Times New Roman"/>
          <w:sz w:val="24"/>
          <w:szCs w:val="24"/>
          <w:lang w:eastAsia="tr-TR"/>
        </w:rPr>
        <w:t>– (1)</w:t>
      </w:r>
      <w:r w:rsidRPr="007C0645" w:rsidDel="0025531A">
        <w:rPr>
          <w:rFonts w:ascii="Times New Roman" w:hAnsi="Times New Roman"/>
          <w:sz w:val="24"/>
          <w:szCs w:val="24"/>
        </w:rPr>
        <w:t xml:space="preserve"> </w:t>
      </w:r>
      <w:r w:rsidRPr="007C0645">
        <w:rPr>
          <w:rFonts w:ascii="Times New Roman" w:hAnsi="Times New Roman"/>
          <w:sz w:val="24"/>
          <w:szCs w:val="24"/>
        </w:rPr>
        <w:t>Piyasa İşletmecisi aşağıdaki durumlarda sunulan teminat tutarının artırılmasını talep eder;</w:t>
      </w:r>
    </w:p>
    <w:p w:rsidR="00257D92" w:rsidRPr="007C0645" w:rsidRDefault="00257D92" w:rsidP="007C0645">
      <w:pPr>
        <w:pStyle w:val="3-normalyaz"/>
        <w:spacing w:before="0" w:beforeAutospacing="0" w:after="0" w:afterAutospacing="0"/>
        <w:ind w:firstLine="566"/>
        <w:jc w:val="both"/>
      </w:pPr>
      <w:r w:rsidRPr="007C0645">
        <w:t>a) Yeni bir uzlaştırmaya esas veriş-çekiş birimi kaydı,</w:t>
      </w:r>
    </w:p>
    <w:p w:rsidR="00257D92" w:rsidRPr="007C0645" w:rsidRDefault="00257D92" w:rsidP="007C0645">
      <w:pPr>
        <w:pStyle w:val="3-normalyaz"/>
        <w:spacing w:before="0" w:beforeAutospacing="0" w:after="0" w:afterAutospacing="0"/>
        <w:ind w:firstLine="566"/>
        <w:jc w:val="both"/>
      </w:pPr>
      <w:r w:rsidRPr="007C0645">
        <w:t>b) Dengeden sorumlu gruba yeni bir piyasa katılımcısının dahil olması,</w:t>
      </w:r>
    </w:p>
    <w:p w:rsidR="00257D92" w:rsidRPr="007C0645" w:rsidRDefault="00257D92" w:rsidP="007C0645">
      <w:pPr>
        <w:pStyle w:val="3-normalyaz"/>
        <w:spacing w:before="0" w:beforeAutospacing="0" w:after="0" w:afterAutospacing="0"/>
        <w:ind w:firstLine="566"/>
        <w:jc w:val="both"/>
      </w:pPr>
      <w:r w:rsidRPr="007C0645">
        <w:t>c) Üretim veya OSB üretim lisansı sahibi bir piyasa katılımcısının işletmedeki kurulu gücünün değişmesi,</w:t>
      </w:r>
    </w:p>
    <w:p w:rsidR="00257D92" w:rsidRPr="007C0645" w:rsidRDefault="00257D92" w:rsidP="007C0645">
      <w:pPr>
        <w:pStyle w:val="3-normalyaz"/>
        <w:spacing w:before="0" w:beforeAutospacing="0" w:after="0" w:afterAutospacing="0"/>
        <w:ind w:firstLine="566"/>
        <w:jc w:val="both"/>
      </w:pPr>
      <w:proofErr w:type="gramStart"/>
      <w:r w:rsidRPr="007C0645">
        <w:t>ç</w:t>
      </w:r>
      <w:proofErr w:type="gramEnd"/>
      <w:r w:rsidRPr="007C0645">
        <w:t xml:space="preserve">) </w:t>
      </w:r>
      <w:r w:rsidR="00A1640E" w:rsidRPr="007C0645">
        <w:rPr>
          <w:rStyle w:val="DipnotBavurusu"/>
        </w:rPr>
        <w:footnoteReference w:id="10"/>
      </w:r>
      <w:r w:rsidR="00A1640E" w:rsidRPr="007C0645">
        <w:t xml:space="preserve"> Gün öncesi piyasası ve/veya</w:t>
      </w:r>
      <w:r w:rsidR="00A1640E" w:rsidRPr="007C0645" w:rsidDel="000A2174">
        <w:t xml:space="preserve"> </w:t>
      </w:r>
      <w:r w:rsidR="00A1640E" w:rsidRPr="007C0645">
        <w:t>gün içi piyasası kapsamında tarihsel alışkanlıklarına göre daha yüksek miktarda alım yapması,</w:t>
      </w:r>
    </w:p>
    <w:p w:rsidR="00257D92" w:rsidRPr="007C0645" w:rsidRDefault="00257D92" w:rsidP="007C0645">
      <w:pPr>
        <w:pStyle w:val="3-normalyaz"/>
        <w:spacing w:before="0" w:beforeAutospacing="0" w:after="0" w:afterAutospacing="0"/>
        <w:ind w:firstLine="566"/>
        <w:jc w:val="both"/>
      </w:pPr>
      <w:r w:rsidRPr="007C0645">
        <w:t>d) Dengesizlik uzlaştırması sonuçlarına göre hesaplanan teminat gereksiniminin daha önceki faturalama dönemindeki hesaplanan gereksinimden daha yüksek olması,</w:t>
      </w:r>
    </w:p>
    <w:p w:rsidR="003E5E72" w:rsidRPr="007C0645" w:rsidRDefault="00242B79" w:rsidP="007C0645">
      <w:pPr>
        <w:pStyle w:val="3-normalyaz"/>
        <w:spacing w:before="0" w:beforeAutospacing="0" w:after="0" w:afterAutospacing="0"/>
        <w:ind w:firstLine="566"/>
        <w:jc w:val="both"/>
        <w:rPr>
          <w:b/>
        </w:rPr>
      </w:pPr>
      <w:proofErr w:type="gramStart"/>
      <w:r w:rsidRPr="007C0645">
        <w:t>e</w:t>
      </w:r>
      <w:proofErr w:type="gramEnd"/>
      <w:r w:rsidRPr="007C0645">
        <w:t>)</w:t>
      </w:r>
      <w:r w:rsidR="00A47BDE" w:rsidRPr="007C0645">
        <w:rPr>
          <w:rStyle w:val="DipnotBavurusu"/>
        </w:rPr>
        <w:footnoteReference w:id="11"/>
      </w:r>
      <w:r w:rsidRPr="007C0645">
        <w:t xml:space="preserve"> </w:t>
      </w:r>
      <w:r w:rsidR="00A1640E" w:rsidRPr="007C0645">
        <w:rPr>
          <w:rStyle w:val="DipnotBavurusu"/>
        </w:rPr>
        <w:footnoteReference w:id="12"/>
      </w:r>
      <w:r w:rsidR="00A1640E" w:rsidRPr="007C0645">
        <w:t xml:space="preserve"> </w:t>
      </w:r>
      <w:r w:rsidR="00D32C93" w:rsidRPr="007C0645">
        <w:t>Bir piyasa katılımcısının, fatura son ödeme tarihi geçmemiş fatura dönemleri için, ilgili piyasa izleme faaliyetleri neticesinde, katılımcının uzlaştırma hesabına yansıması öngörülen toplam maliyetlerin sürekli bir şekilde artmakta olduğunun tespit edilmesi sonucunda, katılımcı riskinin mevcut teminat tutarı ile karşılanamayacağının öngörülmesi.</w:t>
      </w:r>
    </w:p>
    <w:p w:rsidR="003E5E72" w:rsidRPr="007C0645" w:rsidRDefault="003E5E72" w:rsidP="007C0645">
      <w:pPr>
        <w:pStyle w:val="3-normalyaz"/>
        <w:spacing w:before="0" w:beforeAutospacing="0" w:after="0" w:afterAutospacing="0"/>
        <w:ind w:firstLine="566"/>
        <w:jc w:val="both"/>
        <w:rPr>
          <w:b/>
        </w:rPr>
      </w:pPr>
    </w:p>
    <w:p w:rsidR="00257D92" w:rsidRPr="007C0645" w:rsidRDefault="00257D92" w:rsidP="007C0645">
      <w:pPr>
        <w:pStyle w:val="3-normalyaz"/>
        <w:spacing w:before="0" w:beforeAutospacing="0" w:after="0" w:afterAutospacing="0"/>
        <w:ind w:firstLine="566"/>
        <w:jc w:val="both"/>
      </w:pPr>
      <w:r w:rsidRPr="007C0645">
        <w:rPr>
          <w:b/>
          <w:bCs/>
        </w:rPr>
        <w:t>Teminat işlemlerine ilişkin süreç</w:t>
      </w:r>
    </w:p>
    <w:p w:rsidR="00242B79" w:rsidRPr="007C0645" w:rsidRDefault="00257D92" w:rsidP="007C0645">
      <w:pPr>
        <w:tabs>
          <w:tab w:val="left" w:pos="540"/>
          <w:tab w:val="left" w:pos="567"/>
        </w:tabs>
        <w:spacing w:after="0" w:line="240" w:lineRule="auto"/>
        <w:jc w:val="both"/>
        <w:rPr>
          <w:rFonts w:ascii="Times New Roman" w:hAnsi="Times New Roman"/>
          <w:sz w:val="24"/>
          <w:szCs w:val="24"/>
        </w:rPr>
      </w:pPr>
      <w:r w:rsidRPr="007C0645">
        <w:rPr>
          <w:rFonts w:ascii="Times New Roman" w:hAnsi="Times New Roman"/>
          <w:b/>
          <w:bCs/>
          <w:sz w:val="24"/>
          <w:szCs w:val="24"/>
        </w:rPr>
        <w:tab/>
        <w:t xml:space="preserve">MADDE 7 – </w:t>
      </w:r>
      <w:r w:rsidR="00242B79" w:rsidRPr="007C0645">
        <w:rPr>
          <w:rFonts w:ascii="Times New Roman" w:hAnsi="Times New Roman"/>
          <w:sz w:val="24"/>
          <w:szCs w:val="24"/>
        </w:rPr>
        <w:t>(1)</w:t>
      </w:r>
      <w:r w:rsidR="00A47BDE" w:rsidRPr="007C0645">
        <w:rPr>
          <w:rStyle w:val="DipnotBavurusu"/>
          <w:rFonts w:ascii="Times New Roman" w:hAnsi="Times New Roman"/>
          <w:sz w:val="24"/>
          <w:szCs w:val="24"/>
        </w:rPr>
        <w:footnoteReference w:id="13"/>
      </w:r>
      <w:r w:rsidR="00242B79" w:rsidRPr="007C0645">
        <w:rPr>
          <w:rFonts w:ascii="Times New Roman" w:hAnsi="Times New Roman"/>
          <w:sz w:val="24"/>
          <w:szCs w:val="24"/>
        </w:rPr>
        <w:t xml:space="preserve"> </w:t>
      </w:r>
      <w:r w:rsidR="00BE37EF" w:rsidRPr="007C0645">
        <w:rPr>
          <w:rStyle w:val="DipnotBavurusu"/>
          <w:rFonts w:ascii="Times New Roman" w:hAnsi="Times New Roman"/>
          <w:sz w:val="24"/>
          <w:szCs w:val="24"/>
        </w:rPr>
        <w:footnoteReference w:id="14"/>
      </w:r>
      <w:r w:rsidR="007C0645">
        <w:rPr>
          <w:rFonts w:ascii="Times New Roman" w:hAnsi="Times New Roman"/>
          <w:sz w:val="24"/>
          <w:szCs w:val="24"/>
        </w:rPr>
        <w:t xml:space="preserve"> </w:t>
      </w:r>
      <w:r w:rsidR="00242B79" w:rsidRPr="007C0645">
        <w:rPr>
          <w:rFonts w:ascii="Times New Roman" w:hAnsi="Times New Roman"/>
          <w:sz w:val="24"/>
          <w:szCs w:val="24"/>
        </w:rPr>
        <w:t xml:space="preserve">Piyasa İşletmecisi her iş günü saat 14:30’a kadar, katılımcı bazında sunulması gereken teminat tutarlarına ilişkin gerekli hesaplamaları yaparak, piyasa katılımcılarını ve katılımcı bazında merkezi uzlaştırma </w:t>
      </w:r>
      <w:r w:rsidR="00BE37EF" w:rsidRPr="007C0645">
        <w:rPr>
          <w:rFonts w:ascii="Times New Roman" w:hAnsi="Times New Roman"/>
          <w:sz w:val="24"/>
          <w:szCs w:val="24"/>
        </w:rPr>
        <w:t xml:space="preserve">kuruluşunu </w:t>
      </w:r>
      <w:r w:rsidR="00242B79" w:rsidRPr="007C0645">
        <w:rPr>
          <w:rFonts w:ascii="Times New Roman" w:hAnsi="Times New Roman"/>
          <w:sz w:val="24"/>
          <w:szCs w:val="24"/>
        </w:rPr>
        <w:t>bilgilendirir.</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(2)</w:t>
      </w:r>
      <w:r w:rsidR="00BE37EF" w:rsidRPr="007C0645">
        <w:rPr>
          <w:rStyle w:val="DipnotBavurusu"/>
          <w:rFonts w:ascii="Times New Roman" w:hAnsi="Times New Roman"/>
          <w:sz w:val="24"/>
          <w:szCs w:val="24"/>
        </w:rPr>
        <w:footnoteReference w:id="15"/>
      </w:r>
      <w:r w:rsidRPr="007C0645">
        <w:rPr>
          <w:rFonts w:ascii="Times New Roman" w:hAnsi="Times New Roman"/>
          <w:sz w:val="24"/>
          <w:szCs w:val="24"/>
        </w:rPr>
        <w:t xml:space="preserve"> Kendisine katılımcı bazında teminat bilgileri sunulan merkezi uzlaştırma </w:t>
      </w:r>
      <w:r w:rsidR="00BE37EF" w:rsidRPr="007C0645">
        <w:rPr>
          <w:rFonts w:ascii="Times New Roman" w:hAnsi="Times New Roman"/>
          <w:sz w:val="24"/>
          <w:szCs w:val="24"/>
        </w:rPr>
        <w:t>kuruluşu</w:t>
      </w:r>
      <w:r w:rsidRPr="007C0645">
        <w:rPr>
          <w:rFonts w:ascii="Times New Roman" w:hAnsi="Times New Roman"/>
          <w:sz w:val="24"/>
          <w:szCs w:val="24"/>
        </w:rPr>
        <w:t xml:space="preserve">, gerekli teminat tutarlarının takibini yürütür. </w:t>
      </w:r>
    </w:p>
    <w:p w:rsidR="00242B79"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lastRenderedPageBreak/>
        <w:tab/>
      </w:r>
      <w:r w:rsidR="00242B79" w:rsidRPr="007C0645">
        <w:rPr>
          <w:rFonts w:ascii="Times New Roman" w:hAnsi="Times New Roman"/>
          <w:sz w:val="24"/>
          <w:szCs w:val="24"/>
        </w:rPr>
        <w:t>(3)</w:t>
      </w:r>
      <w:r w:rsidR="00A47BDE" w:rsidRPr="007C0645">
        <w:rPr>
          <w:rStyle w:val="DipnotBavurusu"/>
          <w:rFonts w:ascii="Times New Roman" w:hAnsi="Times New Roman"/>
          <w:sz w:val="24"/>
          <w:szCs w:val="24"/>
        </w:rPr>
        <w:footnoteReference w:id="16"/>
      </w:r>
      <w:r w:rsidR="00BE37EF" w:rsidRPr="007C0645">
        <w:rPr>
          <w:rFonts w:ascii="Times New Roman" w:hAnsi="Times New Roman"/>
          <w:sz w:val="24"/>
          <w:szCs w:val="24"/>
        </w:rPr>
        <w:t xml:space="preserve"> </w:t>
      </w:r>
      <w:r w:rsidR="00BE37EF" w:rsidRPr="007C0645">
        <w:rPr>
          <w:rStyle w:val="DipnotBavurusu"/>
          <w:rFonts w:ascii="Times New Roman" w:hAnsi="Times New Roman"/>
          <w:sz w:val="24"/>
          <w:szCs w:val="24"/>
        </w:rPr>
        <w:footnoteReference w:id="17"/>
      </w:r>
      <w:r w:rsidR="00242B79" w:rsidRPr="007C0645">
        <w:rPr>
          <w:rFonts w:ascii="Times New Roman" w:hAnsi="Times New Roman"/>
          <w:sz w:val="24"/>
          <w:szCs w:val="24"/>
        </w:rPr>
        <w:t xml:space="preserve"> Piyasa katılımcıları her iş günü, saat 11:00’da yapılacak teminat kontrolleri için teminat mektuplarını saat 10:30’a kadar Piyasa İşletmecisine, teminat mektubu dışındaki diğer teminatları ise saat 11:00’a kadar merkezi uzlaştırma </w:t>
      </w:r>
      <w:r w:rsidR="00BE37EF" w:rsidRPr="007C0645">
        <w:rPr>
          <w:rFonts w:ascii="Times New Roman" w:hAnsi="Times New Roman"/>
          <w:sz w:val="24"/>
          <w:szCs w:val="24"/>
        </w:rPr>
        <w:t>kuruluşuna</w:t>
      </w:r>
      <w:r w:rsidR="00242B79" w:rsidRPr="007C0645">
        <w:rPr>
          <w:rFonts w:ascii="Times New Roman" w:hAnsi="Times New Roman"/>
          <w:sz w:val="24"/>
          <w:szCs w:val="24"/>
        </w:rPr>
        <w:t xml:space="preserve">, saat 17:00’da yapılacak teminat kontrolleri için teminat mektuplarını saat 16:30’a kadar Piyasa İşletmecisine, teminat mektubu dışındaki diğer teminatları ise saat 17:00’a kadar merkezi uzlaştırma </w:t>
      </w:r>
      <w:r w:rsidR="00BE37EF" w:rsidRPr="007C0645">
        <w:rPr>
          <w:rFonts w:ascii="Times New Roman" w:hAnsi="Times New Roman"/>
          <w:sz w:val="24"/>
          <w:szCs w:val="24"/>
        </w:rPr>
        <w:t xml:space="preserve">kuruluşuna </w:t>
      </w:r>
      <w:r w:rsidR="00242B79" w:rsidRPr="007C0645">
        <w:rPr>
          <w:rFonts w:ascii="Times New Roman" w:hAnsi="Times New Roman"/>
          <w:sz w:val="24"/>
          <w:szCs w:val="24"/>
        </w:rPr>
        <w:t>sunar.</w:t>
      </w:r>
    </w:p>
    <w:p w:rsidR="00DF325A" w:rsidRPr="007C0645" w:rsidRDefault="00257D92" w:rsidP="007C0645">
      <w:pPr>
        <w:tabs>
          <w:tab w:val="left" w:pos="540"/>
          <w:tab w:val="left" w:pos="566"/>
        </w:tabs>
        <w:spacing w:after="0" w:line="240" w:lineRule="auto"/>
        <w:jc w:val="both"/>
        <w:rPr>
          <w:rFonts w:ascii="Times New Roman" w:hAnsi="Times New Roman"/>
          <w:w w:val="105"/>
          <w:sz w:val="24"/>
          <w:szCs w:val="24"/>
        </w:rPr>
      </w:pPr>
      <w:r w:rsidRPr="007C0645">
        <w:rPr>
          <w:rFonts w:ascii="Times New Roman" w:hAnsi="Times New Roman"/>
          <w:sz w:val="24"/>
          <w:szCs w:val="24"/>
        </w:rPr>
        <w:tab/>
      </w:r>
      <w:r w:rsidR="00994F99" w:rsidRPr="007C0645">
        <w:rPr>
          <w:rFonts w:ascii="Times New Roman" w:hAnsi="Times New Roman"/>
          <w:sz w:val="24"/>
          <w:szCs w:val="24"/>
        </w:rPr>
        <w:t>(4)</w:t>
      </w:r>
      <w:r w:rsidR="00A47BDE" w:rsidRPr="007C0645">
        <w:rPr>
          <w:rStyle w:val="DipnotBavurusu"/>
          <w:rFonts w:ascii="Times New Roman" w:hAnsi="Times New Roman"/>
          <w:sz w:val="24"/>
          <w:szCs w:val="24"/>
        </w:rPr>
        <w:footnoteReference w:id="18"/>
      </w:r>
      <w:r w:rsidR="00DF325A" w:rsidRPr="007C0645">
        <w:rPr>
          <w:rFonts w:ascii="Times New Roman" w:hAnsi="Times New Roman"/>
          <w:sz w:val="24"/>
          <w:szCs w:val="24"/>
        </w:rPr>
        <w:t xml:space="preserve"> </w:t>
      </w:r>
      <w:r w:rsidR="00DF325A" w:rsidRPr="007C0645">
        <w:rPr>
          <w:rStyle w:val="DipnotBavurusu"/>
          <w:rFonts w:ascii="Times New Roman" w:hAnsi="Times New Roman"/>
          <w:sz w:val="24"/>
          <w:szCs w:val="24"/>
        </w:rPr>
        <w:footnoteReference w:id="19"/>
      </w:r>
      <w:r w:rsidR="00994F99" w:rsidRPr="007C0645">
        <w:rPr>
          <w:rFonts w:ascii="Times New Roman" w:hAnsi="Times New Roman"/>
          <w:sz w:val="24"/>
          <w:szCs w:val="24"/>
        </w:rPr>
        <w:tab/>
      </w:r>
      <w:r w:rsidR="00812105" w:rsidRPr="007C0645">
        <w:rPr>
          <w:rStyle w:val="DipnotBavurusu"/>
          <w:rFonts w:ascii="Times New Roman" w:hAnsi="Times New Roman"/>
          <w:sz w:val="24"/>
          <w:szCs w:val="24"/>
        </w:rPr>
        <w:footnoteReference w:id="20"/>
      </w:r>
      <w:r w:rsidR="007C0645">
        <w:rPr>
          <w:rFonts w:ascii="Times New Roman" w:hAnsi="Times New Roman"/>
          <w:sz w:val="24"/>
          <w:szCs w:val="24"/>
        </w:rPr>
        <w:t xml:space="preserve"> </w:t>
      </w:r>
      <w:r w:rsidR="00DF325A" w:rsidRPr="007C0645">
        <w:rPr>
          <w:rFonts w:ascii="Times New Roman" w:hAnsi="Times New Roman"/>
          <w:sz w:val="24"/>
          <w:szCs w:val="24"/>
        </w:rPr>
        <w:t xml:space="preserve">Gün öncesi piyasası ve gün içi piyasası için her iş günü saat 11:00’da yapılan teminat kontrolünde, bir önceki iş günü </w:t>
      </w:r>
      <w:r w:rsidR="00DF325A" w:rsidRPr="007C0645">
        <w:rPr>
          <w:rFonts w:ascii="Times New Roman" w:hAnsi="Times New Roman"/>
          <w:w w:val="105"/>
          <w:sz w:val="24"/>
          <w:szCs w:val="24"/>
        </w:rPr>
        <w:t xml:space="preserve">bu maddenin birinci fıkrası kapsamında Teminat Hesaplama </w:t>
      </w:r>
      <w:r w:rsidR="00812105" w:rsidRPr="007C0645">
        <w:rPr>
          <w:rFonts w:ascii="Times New Roman" w:hAnsi="Times New Roman"/>
          <w:w w:val="105"/>
          <w:sz w:val="24"/>
          <w:szCs w:val="24"/>
        </w:rPr>
        <w:t xml:space="preserve">Yöntemine </w:t>
      </w:r>
      <w:r w:rsidR="00DF325A" w:rsidRPr="007C0645">
        <w:rPr>
          <w:rFonts w:ascii="Times New Roman" w:hAnsi="Times New Roman"/>
          <w:w w:val="105"/>
          <w:sz w:val="24"/>
          <w:szCs w:val="24"/>
        </w:rPr>
        <w:t>göre hesaplanan toplam teminat tutarı dikkate alınır.</w:t>
      </w:r>
    </w:p>
    <w:p w:rsidR="00994F99"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r>
      <w:r w:rsidR="00994F99" w:rsidRPr="007C0645">
        <w:rPr>
          <w:rFonts w:ascii="Times New Roman" w:hAnsi="Times New Roman"/>
          <w:sz w:val="24"/>
          <w:szCs w:val="24"/>
        </w:rPr>
        <w:t>(5)</w:t>
      </w:r>
      <w:r w:rsidR="00A47BDE" w:rsidRPr="007C0645">
        <w:rPr>
          <w:rStyle w:val="DipnotBavurusu"/>
          <w:rFonts w:ascii="Times New Roman" w:hAnsi="Times New Roman"/>
          <w:sz w:val="24"/>
          <w:szCs w:val="24"/>
        </w:rPr>
        <w:footnoteReference w:id="21"/>
      </w:r>
      <w:r w:rsidR="00994F99" w:rsidRPr="007C0645">
        <w:rPr>
          <w:rFonts w:ascii="Times New Roman" w:hAnsi="Times New Roman"/>
          <w:sz w:val="24"/>
          <w:szCs w:val="24"/>
        </w:rPr>
        <w:t xml:space="preserve"> </w:t>
      </w:r>
      <w:r w:rsidR="00812105" w:rsidRPr="007C0645">
        <w:rPr>
          <w:rStyle w:val="DipnotBavurusu"/>
          <w:rFonts w:ascii="Times New Roman" w:hAnsi="Times New Roman"/>
          <w:sz w:val="24"/>
          <w:szCs w:val="24"/>
        </w:rPr>
        <w:footnoteReference w:id="22"/>
      </w:r>
      <w:r w:rsidR="007C0645">
        <w:rPr>
          <w:rFonts w:ascii="Times New Roman" w:hAnsi="Times New Roman"/>
          <w:sz w:val="24"/>
          <w:szCs w:val="24"/>
        </w:rPr>
        <w:t xml:space="preserve"> </w:t>
      </w:r>
      <w:r w:rsidR="00994F99" w:rsidRPr="007C0645">
        <w:rPr>
          <w:rFonts w:ascii="Times New Roman" w:hAnsi="Times New Roman"/>
          <w:sz w:val="24"/>
          <w:szCs w:val="24"/>
        </w:rPr>
        <w:t xml:space="preserve">Piyasa İşletmecisi her iş günü, 10:30’a kadar kendisine sunulan teminat mektubu miktarına ilişkin bilgileri en geç saat </w:t>
      </w:r>
      <w:r w:rsidR="00812105" w:rsidRPr="007C0645">
        <w:rPr>
          <w:rFonts w:ascii="Times New Roman" w:hAnsi="Times New Roman"/>
          <w:sz w:val="24"/>
          <w:szCs w:val="24"/>
        </w:rPr>
        <w:t>11</w:t>
      </w:r>
      <w:r w:rsidR="00994F99" w:rsidRPr="007C0645">
        <w:rPr>
          <w:rFonts w:ascii="Times New Roman" w:hAnsi="Times New Roman"/>
          <w:sz w:val="24"/>
          <w:szCs w:val="24"/>
        </w:rPr>
        <w:t>:</w:t>
      </w:r>
      <w:r w:rsidR="00812105" w:rsidRPr="007C0645">
        <w:rPr>
          <w:rFonts w:ascii="Times New Roman" w:hAnsi="Times New Roman"/>
          <w:sz w:val="24"/>
          <w:szCs w:val="24"/>
        </w:rPr>
        <w:t xml:space="preserve">00’a </w:t>
      </w:r>
      <w:r w:rsidR="00994F99" w:rsidRPr="007C0645">
        <w:rPr>
          <w:rFonts w:ascii="Times New Roman" w:hAnsi="Times New Roman"/>
          <w:sz w:val="24"/>
          <w:szCs w:val="24"/>
        </w:rPr>
        <w:t xml:space="preserve">kadar, 16:30’a kadar sunulan teminat mektubu miktarına ilişkin bilgileri de en geç saat </w:t>
      </w:r>
      <w:r w:rsidR="002D2FA2" w:rsidRPr="007C0645">
        <w:rPr>
          <w:rFonts w:ascii="Times New Roman" w:hAnsi="Times New Roman"/>
          <w:sz w:val="24"/>
          <w:szCs w:val="24"/>
        </w:rPr>
        <w:t>17:00’a</w:t>
      </w:r>
      <w:r w:rsidR="00994F99" w:rsidRPr="007C0645">
        <w:rPr>
          <w:rFonts w:ascii="Times New Roman" w:hAnsi="Times New Roman"/>
          <w:sz w:val="24"/>
          <w:szCs w:val="24"/>
        </w:rPr>
        <w:t xml:space="preserve"> kadar katılımcı bazında merkezi uzlaştırma </w:t>
      </w:r>
      <w:r w:rsidR="00812105" w:rsidRPr="007C0645">
        <w:rPr>
          <w:rFonts w:ascii="Times New Roman" w:hAnsi="Times New Roman"/>
          <w:sz w:val="24"/>
          <w:szCs w:val="24"/>
        </w:rPr>
        <w:t xml:space="preserve">kuruluşuna </w:t>
      </w:r>
      <w:r w:rsidR="00994F99" w:rsidRPr="007C0645">
        <w:rPr>
          <w:rFonts w:ascii="Times New Roman" w:hAnsi="Times New Roman"/>
          <w:sz w:val="24"/>
          <w:szCs w:val="24"/>
        </w:rPr>
        <w:t xml:space="preserve">bildirir. </w:t>
      </w:r>
    </w:p>
    <w:p w:rsidR="00257D92" w:rsidRPr="007C0645" w:rsidRDefault="00994F99"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(6)</w:t>
      </w:r>
      <w:r w:rsidR="00A47BDE" w:rsidRPr="007C0645">
        <w:rPr>
          <w:rStyle w:val="DipnotBavurusu"/>
          <w:rFonts w:ascii="Times New Roman" w:hAnsi="Times New Roman"/>
          <w:sz w:val="24"/>
          <w:szCs w:val="24"/>
        </w:rPr>
        <w:footnoteReference w:id="23"/>
      </w:r>
      <w:r w:rsidRPr="007C0645">
        <w:rPr>
          <w:rFonts w:ascii="Times New Roman" w:hAnsi="Times New Roman"/>
          <w:sz w:val="24"/>
          <w:szCs w:val="24"/>
        </w:rPr>
        <w:t xml:space="preserve"> </w:t>
      </w:r>
      <w:r w:rsidR="00812105" w:rsidRPr="007C0645">
        <w:rPr>
          <w:rStyle w:val="DipnotBavurusu"/>
          <w:rFonts w:ascii="Times New Roman" w:hAnsi="Times New Roman"/>
          <w:sz w:val="24"/>
          <w:szCs w:val="24"/>
        </w:rPr>
        <w:footnoteReference w:id="24"/>
      </w:r>
      <w:r w:rsidRPr="007C0645">
        <w:rPr>
          <w:rFonts w:ascii="Times New Roman" w:hAnsi="Times New Roman"/>
          <w:sz w:val="24"/>
          <w:szCs w:val="24"/>
        </w:rPr>
        <w:t xml:space="preserve">Merkezi uzlaştırma </w:t>
      </w:r>
      <w:r w:rsidR="00812105" w:rsidRPr="007C0645">
        <w:rPr>
          <w:rFonts w:ascii="Times New Roman" w:hAnsi="Times New Roman"/>
          <w:sz w:val="24"/>
          <w:szCs w:val="24"/>
        </w:rPr>
        <w:t xml:space="preserve">kuruluşu </w:t>
      </w:r>
      <w:r w:rsidRPr="007C0645">
        <w:rPr>
          <w:rFonts w:ascii="Times New Roman" w:hAnsi="Times New Roman"/>
          <w:sz w:val="24"/>
          <w:szCs w:val="24"/>
        </w:rPr>
        <w:t>piyasa katılımcıları tarafından sunulan teminat tutarına ilişkin bilgileri katılımcı bazında Piyasa İşletmecisine her iş günü saat 11:00’da</w:t>
      </w:r>
      <w:r w:rsidR="00B91171" w:rsidRPr="007C0645">
        <w:rPr>
          <w:rFonts w:ascii="Times New Roman" w:hAnsi="Times New Roman"/>
          <w:sz w:val="24"/>
          <w:szCs w:val="24"/>
        </w:rPr>
        <w:t xml:space="preserve"> </w:t>
      </w:r>
      <w:r w:rsidRPr="007C0645">
        <w:rPr>
          <w:rFonts w:ascii="Times New Roman" w:hAnsi="Times New Roman"/>
          <w:sz w:val="24"/>
          <w:szCs w:val="24"/>
        </w:rPr>
        <w:t xml:space="preserve">ve 17:00’da bildirir. </w:t>
      </w:r>
    </w:p>
    <w:p w:rsidR="00994F99"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r>
      <w:r w:rsidR="00994F99" w:rsidRPr="007C0645">
        <w:rPr>
          <w:rFonts w:ascii="Times New Roman" w:hAnsi="Times New Roman"/>
          <w:sz w:val="24"/>
          <w:szCs w:val="24"/>
        </w:rPr>
        <w:t>(7)</w:t>
      </w:r>
      <w:r w:rsidR="00DF325A" w:rsidRPr="007C0645">
        <w:rPr>
          <w:rStyle w:val="DipnotBavurusu"/>
          <w:rFonts w:ascii="Times New Roman" w:hAnsi="Times New Roman"/>
          <w:sz w:val="24"/>
          <w:szCs w:val="24"/>
        </w:rPr>
        <w:footnoteReference w:id="25"/>
      </w:r>
      <w:r w:rsidR="00994F99" w:rsidRPr="007C0645">
        <w:rPr>
          <w:rFonts w:ascii="Times New Roman" w:hAnsi="Times New Roman"/>
          <w:sz w:val="24"/>
          <w:szCs w:val="24"/>
        </w:rPr>
        <w:t xml:space="preserve"> </w:t>
      </w:r>
      <w:r w:rsidR="00812105" w:rsidRPr="007C0645">
        <w:rPr>
          <w:rStyle w:val="DipnotBavurusu"/>
          <w:rFonts w:ascii="Times New Roman" w:hAnsi="Times New Roman"/>
          <w:sz w:val="24"/>
          <w:szCs w:val="24"/>
        </w:rPr>
        <w:footnoteReference w:id="26"/>
      </w:r>
      <w:r w:rsidR="007C0645">
        <w:rPr>
          <w:rFonts w:ascii="Times New Roman" w:hAnsi="Times New Roman"/>
          <w:sz w:val="24"/>
          <w:szCs w:val="24"/>
        </w:rPr>
        <w:t xml:space="preserve"> </w:t>
      </w:r>
      <w:r w:rsidR="00994F99" w:rsidRPr="007C0645">
        <w:rPr>
          <w:rFonts w:ascii="Times New Roman" w:hAnsi="Times New Roman"/>
          <w:sz w:val="24"/>
          <w:szCs w:val="24"/>
        </w:rPr>
        <w:t xml:space="preserve">Gün öncesi </w:t>
      </w:r>
      <w:r w:rsidR="00812105" w:rsidRPr="007C0645">
        <w:rPr>
          <w:rFonts w:ascii="Times New Roman" w:hAnsi="Times New Roman"/>
          <w:sz w:val="24"/>
          <w:szCs w:val="24"/>
        </w:rPr>
        <w:t xml:space="preserve">piyasası </w:t>
      </w:r>
      <w:r w:rsidR="00994F99" w:rsidRPr="007C0645">
        <w:rPr>
          <w:rFonts w:ascii="Times New Roman" w:hAnsi="Times New Roman"/>
          <w:sz w:val="24"/>
          <w:szCs w:val="24"/>
        </w:rPr>
        <w:t xml:space="preserve">ve gün içi piyasası faaliyetleri kapsamında avans ödemelerinin gerçekleştirilmesini müteakiben, bir piyasa katılımcısının sunmuş olduğu toplam teminat tutarının, sağlaması gereken seviyenin altına düşmesi durumunda, merkezi uzlaştırma </w:t>
      </w:r>
      <w:r w:rsidR="00912473" w:rsidRPr="007C0645">
        <w:rPr>
          <w:rFonts w:ascii="Times New Roman" w:hAnsi="Times New Roman"/>
          <w:sz w:val="24"/>
          <w:szCs w:val="24"/>
        </w:rPr>
        <w:t xml:space="preserve">kuruluşu </w:t>
      </w:r>
      <w:r w:rsidR="00994F99" w:rsidRPr="007C0645">
        <w:rPr>
          <w:rFonts w:ascii="Times New Roman" w:hAnsi="Times New Roman"/>
          <w:sz w:val="24"/>
          <w:szCs w:val="24"/>
        </w:rPr>
        <w:t xml:space="preserve">en geç saat </w:t>
      </w:r>
      <w:r w:rsidR="00994F99" w:rsidRPr="007C0645">
        <w:rPr>
          <w:rStyle w:val="grame"/>
          <w:rFonts w:ascii="Times New Roman" w:hAnsi="Times New Roman"/>
          <w:sz w:val="24"/>
          <w:szCs w:val="24"/>
        </w:rPr>
        <w:t>16:00’a</w:t>
      </w:r>
      <w:r w:rsidR="00994F99" w:rsidRPr="007C0645">
        <w:rPr>
          <w:rFonts w:ascii="Times New Roman" w:hAnsi="Times New Roman"/>
          <w:sz w:val="24"/>
          <w:szCs w:val="24"/>
        </w:rPr>
        <w:t xml:space="preserve"> kadar, ilgili piyasa katılımcısına</w:t>
      </w:r>
      <w:r w:rsidR="00A47BDE" w:rsidRPr="007C0645">
        <w:rPr>
          <w:rStyle w:val="DipnotBavurusu"/>
          <w:rFonts w:ascii="Times New Roman" w:hAnsi="Times New Roman"/>
          <w:sz w:val="24"/>
          <w:szCs w:val="24"/>
        </w:rPr>
        <w:footnoteReference w:id="27"/>
      </w:r>
      <w:r w:rsidR="00994F99" w:rsidRPr="007C0645">
        <w:rPr>
          <w:rFonts w:ascii="Times New Roman" w:hAnsi="Times New Roman"/>
          <w:sz w:val="24"/>
          <w:szCs w:val="24"/>
        </w:rPr>
        <w:t xml:space="preserve"> toplam teminat tamamlama çağrısı yapar.</w:t>
      </w:r>
    </w:p>
    <w:p w:rsidR="00257D92" w:rsidRPr="007C0645" w:rsidRDefault="00257D92" w:rsidP="007C0645">
      <w:pPr>
        <w:tabs>
          <w:tab w:val="left" w:pos="567"/>
        </w:tabs>
        <w:spacing w:after="0" w:line="240" w:lineRule="auto"/>
        <w:jc w:val="both"/>
        <w:rPr>
          <w:rFonts w:ascii="Times New Roman" w:hAnsi="Times New Roman"/>
          <w:sz w:val="24"/>
          <w:szCs w:val="24"/>
        </w:rPr>
      </w:pPr>
      <w:r w:rsidRPr="007C0645">
        <w:rPr>
          <w:rFonts w:ascii="Times New Roman" w:hAnsi="Times New Roman"/>
          <w:sz w:val="24"/>
          <w:szCs w:val="24"/>
        </w:rPr>
        <w:tab/>
      </w:r>
      <w:r w:rsidR="00994F99" w:rsidRPr="007C0645">
        <w:rPr>
          <w:rFonts w:ascii="Times New Roman" w:hAnsi="Times New Roman"/>
          <w:sz w:val="24"/>
          <w:szCs w:val="24"/>
        </w:rPr>
        <w:t>(8)</w:t>
      </w:r>
      <w:r w:rsidR="00A47BDE" w:rsidRPr="007C0645">
        <w:rPr>
          <w:rStyle w:val="DipnotBavurusu"/>
          <w:rFonts w:ascii="Times New Roman" w:hAnsi="Times New Roman"/>
          <w:sz w:val="24"/>
          <w:szCs w:val="24"/>
        </w:rPr>
        <w:footnoteReference w:id="28"/>
      </w:r>
      <w:r w:rsidR="007C0645">
        <w:rPr>
          <w:rFonts w:ascii="Times New Roman" w:hAnsi="Times New Roman"/>
          <w:sz w:val="24"/>
          <w:szCs w:val="24"/>
        </w:rPr>
        <w:t xml:space="preserve"> </w:t>
      </w:r>
      <w:r w:rsidR="00DF325A" w:rsidRPr="007C0645">
        <w:rPr>
          <w:rStyle w:val="DipnotBavurusu"/>
          <w:rFonts w:ascii="Times New Roman" w:hAnsi="Times New Roman"/>
          <w:sz w:val="24"/>
          <w:szCs w:val="24"/>
        </w:rPr>
        <w:footnoteReference w:id="29"/>
      </w:r>
      <w:r w:rsidR="00994F99" w:rsidRPr="007C0645">
        <w:rPr>
          <w:rFonts w:ascii="Times New Roman" w:hAnsi="Times New Roman"/>
          <w:sz w:val="24"/>
          <w:szCs w:val="24"/>
        </w:rPr>
        <w:t xml:space="preserve"> Kendisine teminat tamamlama çağrısı yapılan bir piyasa katılımcısı, ilgili piyasa faali</w:t>
      </w:r>
      <w:r w:rsidR="00DF325A" w:rsidRPr="007C0645">
        <w:rPr>
          <w:rFonts w:ascii="Times New Roman" w:hAnsi="Times New Roman"/>
          <w:sz w:val="24"/>
          <w:szCs w:val="24"/>
        </w:rPr>
        <w:t xml:space="preserve">yetlerine devam edebilmek için </w:t>
      </w:r>
      <w:r w:rsidR="00994F99" w:rsidRPr="007C0645">
        <w:rPr>
          <w:rFonts w:ascii="Times New Roman" w:hAnsi="Times New Roman"/>
          <w:sz w:val="24"/>
          <w:szCs w:val="24"/>
        </w:rPr>
        <w:t xml:space="preserve">toplam teminatını, teminatın niteliğine göre merkezi uzlaştırma </w:t>
      </w:r>
      <w:r w:rsidR="00912473" w:rsidRPr="007C0645">
        <w:rPr>
          <w:rFonts w:ascii="Times New Roman" w:hAnsi="Times New Roman"/>
          <w:sz w:val="24"/>
          <w:szCs w:val="24"/>
        </w:rPr>
        <w:t xml:space="preserve">kuruluşuna </w:t>
      </w:r>
      <w:r w:rsidR="00994F99" w:rsidRPr="007C0645">
        <w:rPr>
          <w:rFonts w:ascii="Times New Roman" w:hAnsi="Times New Roman"/>
          <w:sz w:val="24"/>
          <w:szCs w:val="24"/>
        </w:rPr>
        <w:t>ve/veya Piyasa İşletmecisine sunar.</w:t>
      </w:r>
    </w:p>
    <w:p w:rsidR="00DF325A" w:rsidRPr="007C0645" w:rsidRDefault="00257D92" w:rsidP="007C0645">
      <w:pPr>
        <w:tabs>
          <w:tab w:val="left" w:pos="540"/>
          <w:tab w:val="left" w:pos="567"/>
        </w:tabs>
        <w:spacing w:after="0" w:line="240" w:lineRule="auto"/>
        <w:jc w:val="both"/>
        <w:rPr>
          <w:rFonts w:ascii="Times New Roman" w:hAnsi="Times New Roman"/>
          <w:w w:val="105"/>
          <w:sz w:val="24"/>
          <w:szCs w:val="24"/>
        </w:rPr>
      </w:pPr>
      <w:r w:rsidRPr="007C0645">
        <w:rPr>
          <w:rFonts w:ascii="Times New Roman" w:hAnsi="Times New Roman"/>
          <w:sz w:val="24"/>
          <w:szCs w:val="24"/>
        </w:rPr>
        <w:tab/>
      </w:r>
      <w:r w:rsidR="00994F99" w:rsidRPr="007C0645">
        <w:rPr>
          <w:rFonts w:ascii="Times New Roman" w:hAnsi="Times New Roman"/>
          <w:sz w:val="24"/>
          <w:szCs w:val="24"/>
        </w:rPr>
        <w:t>(9)</w:t>
      </w:r>
      <w:r w:rsidR="00A47BDE" w:rsidRPr="007C0645">
        <w:rPr>
          <w:rStyle w:val="DipnotBavurusu"/>
          <w:rFonts w:ascii="Times New Roman" w:hAnsi="Times New Roman"/>
          <w:sz w:val="24"/>
          <w:szCs w:val="24"/>
        </w:rPr>
        <w:footnoteReference w:id="30"/>
      </w:r>
      <w:r w:rsidR="00DF325A" w:rsidRPr="007C0645">
        <w:rPr>
          <w:rFonts w:ascii="Times New Roman" w:hAnsi="Times New Roman"/>
          <w:sz w:val="24"/>
          <w:szCs w:val="24"/>
        </w:rPr>
        <w:t xml:space="preserve"> </w:t>
      </w:r>
      <w:r w:rsidR="00DF325A" w:rsidRPr="007C0645">
        <w:rPr>
          <w:rStyle w:val="DipnotBavurusu"/>
          <w:rFonts w:ascii="Times New Roman" w:hAnsi="Times New Roman"/>
          <w:sz w:val="24"/>
          <w:szCs w:val="24"/>
        </w:rPr>
        <w:footnoteReference w:id="31"/>
      </w:r>
      <w:r w:rsidR="00994F99" w:rsidRPr="007C0645">
        <w:rPr>
          <w:rFonts w:ascii="Times New Roman" w:hAnsi="Times New Roman"/>
          <w:sz w:val="24"/>
          <w:szCs w:val="24"/>
        </w:rPr>
        <w:t xml:space="preserve"> </w:t>
      </w:r>
      <w:r w:rsidR="00912473" w:rsidRPr="007C0645">
        <w:rPr>
          <w:rStyle w:val="DipnotBavurusu"/>
          <w:rFonts w:ascii="Times New Roman" w:hAnsi="Times New Roman"/>
          <w:sz w:val="24"/>
          <w:szCs w:val="24"/>
        </w:rPr>
        <w:footnoteReference w:id="32"/>
      </w:r>
      <w:r w:rsidR="007C0645">
        <w:rPr>
          <w:rFonts w:ascii="Times New Roman" w:hAnsi="Times New Roman"/>
          <w:sz w:val="24"/>
          <w:szCs w:val="24"/>
        </w:rPr>
        <w:t xml:space="preserve"> </w:t>
      </w:r>
      <w:r w:rsidR="00DF325A" w:rsidRPr="007C0645">
        <w:rPr>
          <w:rFonts w:ascii="Times New Roman" w:hAnsi="Times New Roman"/>
          <w:sz w:val="24"/>
          <w:szCs w:val="24"/>
        </w:rPr>
        <w:t xml:space="preserve">Gün öncesi piyasasına ilişkin olarak hafta sonu ve/veya </w:t>
      </w:r>
      <w:proofErr w:type="gramStart"/>
      <w:r w:rsidR="00DF325A" w:rsidRPr="007C0645">
        <w:rPr>
          <w:rFonts w:ascii="Times New Roman" w:hAnsi="Times New Roman"/>
          <w:sz w:val="24"/>
          <w:szCs w:val="24"/>
        </w:rPr>
        <w:t>resmi</w:t>
      </w:r>
      <w:proofErr w:type="gramEnd"/>
      <w:r w:rsidR="00DF325A" w:rsidRPr="007C0645">
        <w:rPr>
          <w:rFonts w:ascii="Times New Roman" w:hAnsi="Times New Roman"/>
          <w:sz w:val="24"/>
          <w:szCs w:val="24"/>
        </w:rPr>
        <w:t xml:space="preserve"> tatil gününden bir önceki iş günü </w:t>
      </w:r>
      <w:r w:rsidR="00DF325A" w:rsidRPr="007C0645">
        <w:rPr>
          <w:rFonts w:ascii="Times New Roman" w:hAnsi="Times New Roman"/>
          <w:w w:val="105"/>
          <w:sz w:val="24"/>
          <w:szCs w:val="24"/>
        </w:rPr>
        <w:t xml:space="preserve">Piyasa İşletmecisi tarafından saat 11:00’da ve 17:00’da olmak üzere iki kez teminat kontrolü yapılır. Saat 17:00’da yapılacak teminat kontrolünde aynı gün Piyasa İşletmecisi tarafından bu maddenin birinci fıkrası kapsamında Teminat Hesaplama </w:t>
      </w:r>
      <w:r w:rsidR="00912473" w:rsidRPr="007C0645">
        <w:rPr>
          <w:rFonts w:ascii="Times New Roman" w:hAnsi="Times New Roman"/>
          <w:w w:val="105"/>
          <w:sz w:val="24"/>
          <w:szCs w:val="24"/>
        </w:rPr>
        <w:t xml:space="preserve">Yöntemine </w:t>
      </w:r>
      <w:r w:rsidR="00DF325A" w:rsidRPr="007C0645">
        <w:rPr>
          <w:rFonts w:ascii="Times New Roman" w:hAnsi="Times New Roman"/>
          <w:w w:val="105"/>
          <w:sz w:val="24"/>
          <w:szCs w:val="24"/>
        </w:rPr>
        <w:t xml:space="preserve">göre hesaplanan ve </w:t>
      </w:r>
      <w:proofErr w:type="spellStart"/>
      <w:r w:rsidR="00DF325A" w:rsidRPr="007C0645">
        <w:rPr>
          <w:rFonts w:ascii="Times New Roman" w:hAnsi="Times New Roman"/>
          <w:w w:val="105"/>
          <w:sz w:val="24"/>
          <w:szCs w:val="24"/>
        </w:rPr>
        <w:t>PYS’de</w:t>
      </w:r>
      <w:proofErr w:type="spellEnd"/>
      <w:r w:rsidR="00DF325A" w:rsidRPr="007C0645">
        <w:rPr>
          <w:rFonts w:ascii="Times New Roman" w:hAnsi="Times New Roman"/>
          <w:w w:val="105"/>
          <w:sz w:val="24"/>
          <w:szCs w:val="24"/>
        </w:rPr>
        <w:t xml:space="preserve"> ve/veya merkezi uzlaştırma kuruluşunca yayımlanan sunulması gereken toplam teminat tutarı dikkate alınır.</w:t>
      </w:r>
    </w:p>
    <w:p w:rsidR="00257D92" w:rsidRPr="007C0645" w:rsidRDefault="00994F99" w:rsidP="007C0645">
      <w:pPr>
        <w:tabs>
          <w:tab w:val="left" w:pos="540"/>
          <w:tab w:val="left" w:pos="567"/>
        </w:tabs>
        <w:spacing w:after="0" w:line="240" w:lineRule="auto"/>
        <w:jc w:val="both"/>
        <w:rPr>
          <w:rFonts w:ascii="Times New Roman" w:hAnsi="Times New Roman"/>
          <w:sz w:val="24"/>
          <w:szCs w:val="24"/>
        </w:rPr>
      </w:pPr>
      <w:r w:rsidRPr="007C0645">
        <w:rPr>
          <w:rFonts w:ascii="Times New Roman" w:hAnsi="Times New Roman"/>
          <w:sz w:val="24"/>
          <w:szCs w:val="24"/>
        </w:rPr>
        <w:tab/>
      </w:r>
      <w:proofErr w:type="gramStart"/>
      <w:r w:rsidR="00257D92" w:rsidRPr="007C0645">
        <w:rPr>
          <w:rFonts w:ascii="Times New Roman" w:hAnsi="Times New Roman"/>
          <w:sz w:val="24"/>
          <w:szCs w:val="24"/>
        </w:rPr>
        <w:t>a</w:t>
      </w:r>
      <w:proofErr w:type="gramEnd"/>
      <w:r w:rsidR="00257D92" w:rsidRPr="007C0645">
        <w:rPr>
          <w:rFonts w:ascii="Times New Roman" w:hAnsi="Times New Roman"/>
          <w:sz w:val="24"/>
          <w:szCs w:val="24"/>
        </w:rPr>
        <w:t>)</w:t>
      </w:r>
      <w:r w:rsidR="00DF325A" w:rsidRPr="007C0645">
        <w:rPr>
          <w:rStyle w:val="DipnotBavurusu"/>
          <w:rFonts w:ascii="Times New Roman" w:hAnsi="Times New Roman"/>
          <w:sz w:val="24"/>
          <w:szCs w:val="24"/>
        </w:rPr>
        <w:footnoteReference w:id="33"/>
      </w:r>
      <w:r w:rsidR="00257D92" w:rsidRPr="007C0645">
        <w:rPr>
          <w:rFonts w:ascii="Times New Roman" w:hAnsi="Times New Roman"/>
          <w:sz w:val="24"/>
          <w:szCs w:val="24"/>
        </w:rPr>
        <w:t xml:space="preserve"> </w:t>
      </w:r>
      <w:r w:rsidR="00DF325A" w:rsidRPr="007C0645">
        <w:rPr>
          <w:rFonts w:ascii="Times New Roman" w:hAnsi="Times New Roman"/>
          <w:sz w:val="24"/>
          <w:szCs w:val="24"/>
        </w:rPr>
        <w:t xml:space="preserve">Piyasa katılımcıları, hafta sonu veya resmi tatilin ilk gününe ilişkin gün öncesi piyasasına sundukları tekliflerin değerlendirilebilmesi için </w:t>
      </w:r>
      <w:r w:rsidR="00DF325A" w:rsidRPr="007C0645">
        <w:rPr>
          <w:rFonts w:ascii="Times New Roman" w:hAnsi="Times New Roman"/>
          <w:w w:val="105"/>
          <w:sz w:val="24"/>
          <w:szCs w:val="24"/>
        </w:rPr>
        <w:t xml:space="preserve">hafta sonu veya resmi tatil gününden bir önceki iş günü en geç saat </w:t>
      </w:r>
      <w:r w:rsidR="00DF325A" w:rsidRPr="007C0645">
        <w:rPr>
          <w:rStyle w:val="grame"/>
          <w:rFonts w:ascii="Times New Roman" w:hAnsi="Times New Roman"/>
          <w:sz w:val="24"/>
          <w:szCs w:val="24"/>
        </w:rPr>
        <w:t>10:30’a</w:t>
      </w:r>
      <w:r w:rsidR="00DF325A" w:rsidRPr="007C0645">
        <w:rPr>
          <w:rFonts w:ascii="Times New Roman" w:hAnsi="Times New Roman"/>
          <w:sz w:val="24"/>
          <w:szCs w:val="24"/>
        </w:rPr>
        <w:t xml:space="preserve"> kadar teminat mektuplarını, 11:00’a kadar ise teminat mektubu dışındaki diğer teminatlarını sunarak toplam teminatını tamamlar.</w:t>
      </w:r>
    </w:p>
    <w:p w:rsidR="00DF325A" w:rsidRPr="007C0645" w:rsidRDefault="00DF325A" w:rsidP="007C0645">
      <w:pPr>
        <w:pStyle w:val="3-normalyaz"/>
        <w:spacing w:before="0" w:beforeAutospacing="0" w:after="0" w:afterAutospacing="0"/>
        <w:ind w:firstLine="708"/>
        <w:jc w:val="both"/>
      </w:pPr>
      <w:proofErr w:type="gramStart"/>
      <w:r w:rsidRPr="007C0645">
        <w:lastRenderedPageBreak/>
        <w:t>b</w:t>
      </w:r>
      <w:proofErr w:type="gramEnd"/>
      <w:r w:rsidRPr="007C0645">
        <w:t>)</w:t>
      </w:r>
      <w:r w:rsidRPr="007C0645">
        <w:rPr>
          <w:rStyle w:val="DipnotBavurusu"/>
        </w:rPr>
        <w:footnoteReference w:id="34"/>
      </w:r>
      <w:r w:rsidRPr="007C0645">
        <w:t xml:space="preserve"> Piyasa katılımcıları, hafta sonu veya resmi tatilin ikinci ve takip eden günleri ile hafta sonu veya resmi tatilden sonraki ilk iş gününe ilişkin</w:t>
      </w:r>
      <w:r w:rsidRPr="007C0645">
        <w:rPr>
          <w:rStyle w:val="DipnotBavurusu"/>
        </w:rPr>
        <w:footnoteReference w:id="35"/>
      </w:r>
      <w:r w:rsidRPr="007C0645">
        <w:t xml:space="preserve"> gün öncesi piyasasına sundukları tekliflerin değerlendirilebilmesi için </w:t>
      </w:r>
      <w:r w:rsidRPr="007C0645">
        <w:rPr>
          <w:w w:val="105"/>
        </w:rPr>
        <w:t xml:space="preserve">hafta sonu veya resmi tatil gününden bir önceki iş günü saat 17:00’da yapılacak olan teminat kontrolünden önce, en geç saat </w:t>
      </w:r>
      <w:r w:rsidRPr="007C0645">
        <w:rPr>
          <w:rStyle w:val="grame"/>
          <w:rFonts w:eastAsia="Calibri"/>
        </w:rPr>
        <w:t>16:30’a</w:t>
      </w:r>
      <w:r w:rsidRPr="007C0645">
        <w:t xml:space="preserve"> kadar teminat mektuplarını, 17:00’a kadar ise teminat mektubu dışındaki diğer teminatlarını sunarak toplam teminatını tamamlar.</w:t>
      </w:r>
    </w:p>
    <w:p w:rsidR="00257D92" w:rsidRPr="007C0645" w:rsidRDefault="00257D92" w:rsidP="007C0645">
      <w:pPr>
        <w:spacing w:after="0" w:line="240" w:lineRule="auto"/>
        <w:ind w:firstLine="567"/>
        <w:jc w:val="both"/>
        <w:rPr>
          <w:rFonts w:ascii="Times New Roman" w:hAnsi="Times New Roman"/>
          <w:w w:val="105"/>
          <w:sz w:val="24"/>
          <w:szCs w:val="24"/>
          <w:lang w:eastAsia="tr-TR"/>
        </w:rPr>
      </w:pPr>
      <w:r w:rsidRPr="007C0645">
        <w:rPr>
          <w:rFonts w:ascii="Times New Roman" w:hAnsi="Times New Roman"/>
          <w:w w:val="105"/>
          <w:sz w:val="24"/>
          <w:szCs w:val="24"/>
          <w:lang w:eastAsia="tr-TR"/>
        </w:rPr>
        <w:t>(10) Gün içi piyasasına ilişkin olarak;</w:t>
      </w:r>
    </w:p>
    <w:p w:rsidR="00257D92" w:rsidRPr="007C0645" w:rsidRDefault="00257D92" w:rsidP="007C0645">
      <w:pPr>
        <w:spacing w:after="0" w:line="240" w:lineRule="auto"/>
        <w:ind w:firstLine="567"/>
        <w:jc w:val="both"/>
        <w:rPr>
          <w:rFonts w:ascii="Times New Roman" w:hAnsi="Times New Roman"/>
          <w:w w:val="105"/>
          <w:sz w:val="24"/>
          <w:szCs w:val="24"/>
          <w:lang w:eastAsia="tr-TR"/>
        </w:rPr>
      </w:pPr>
      <w:r w:rsidRPr="007C0645">
        <w:rPr>
          <w:rFonts w:ascii="Times New Roman" w:hAnsi="Times New Roman"/>
          <w:w w:val="105"/>
          <w:sz w:val="24"/>
          <w:szCs w:val="24"/>
          <w:lang w:eastAsia="tr-TR"/>
        </w:rPr>
        <w:t>a) Piyasa İşletmecisi tarafından her iş günü saat 11:00’da ve 17:00’da olmak üzere günde iki kez teminat kontrolü yapılır.</w:t>
      </w:r>
    </w:p>
    <w:p w:rsidR="00DF325A" w:rsidRPr="007C0645" w:rsidRDefault="00DF325A" w:rsidP="007C0645">
      <w:pPr>
        <w:spacing w:after="0" w:line="240" w:lineRule="auto"/>
        <w:ind w:firstLine="708"/>
        <w:jc w:val="both"/>
        <w:rPr>
          <w:rFonts w:ascii="Times New Roman" w:hAnsi="Times New Roman"/>
          <w:w w:val="105"/>
          <w:sz w:val="24"/>
          <w:szCs w:val="24"/>
        </w:rPr>
      </w:pPr>
      <w:proofErr w:type="gramStart"/>
      <w:r w:rsidRPr="007C0645">
        <w:rPr>
          <w:rFonts w:ascii="Times New Roman" w:hAnsi="Times New Roman"/>
          <w:w w:val="105"/>
          <w:sz w:val="24"/>
          <w:szCs w:val="24"/>
        </w:rPr>
        <w:t>b</w:t>
      </w:r>
      <w:proofErr w:type="gramEnd"/>
      <w:r w:rsidRPr="007C0645">
        <w:rPr>
          <w:rFonts w:ascii="Times New Roman" w:hAnsi="Times New Roman"/>
          <w:w w:val="105"/>
          <w:sz w:val="24"/>
          <w:szCs w:val="24"/>
        </w:rPr>
        <w:t>)</w:t>
      </w:r>
      <w:r w:rsidRPr="007C0645">
        <w:rPr>
          <w:rStyle w:val="DipnotBavurusu"/>
          <w:rFonts w:ascii="Times New Roman" w:hAnsi="Times New Roman"/>
          <w:w w:val="105"/>
          <w:sz w:val="24"/>
          <w:szCs w:val="24"/>
          <w:lang w:eastAsia="tr-TR"/>
        </w:rPr>
        <w:t xml:space="preserve"> </w:t>
      </w:r>
      <w:r w:rsidRPr="007C0645">
        <w:rPr>
          <w:rStyle w:val="DipnotBavurusu"/>
          <w:rFonts w:ascii="Times New Roman" w:hAnsi="Times New Roman"/>
          <w:w w:val="105"/>
          <w:sz w:val="24"/>
          <w:szCs w:val="24"/>
          <w:lang w:eastAsia="tr-TR"/>
        </w:rPr>
        <w:footnoteReference w:id="36"/>
      </w:r>
      <w:r w:rsidRPr="007C0645">
        <w:rPr>
          <w:rFonts w:ascii="Times New Roman" w:hAnsi="Times New Roman"/>
          <w:w w:val="105"/>
          <w:sz w:val="24"/>
          <w:szCs w:val="24"/>
          <w:lang w:eastAsia="tr-TR"/>
        </w:rPr>
        <w:t xml:space="preserve"> </w:t>
      </w:r>
      <w:r w:rsidRPr="007C0645">
        <w:rPr>
          <w:rStyle w:val="DipnotBavurusu"/>
          <w:rFonts w:ascii="Times New Roman" w:hAnsi="Times New Roman"/>
          <w:w w:val="105"/>
          <w:sz w:val="24"/>
          <w:szCs w:val="24"/>
          <w:lang w:eastAsia="tr-TR"/>
        </w:rPr>
        <w:footnoteReference w:id="37"/>
      </w:r>
      <w:r w:rsidRPr="007C0645">
        <w:rPr>
          <w:rFonts w:ascii="Times New Roman" w:hAnsi="Times New Roman"/>
          <w:w w:val="105"/>
          <w:sz w:val="24"/>
          <w:szCs w:val="24"/>
        </w:rPr>
        <w:t xml:space="preserve"> </w:t>
      </w:r>
      <w:r w:rsidR="00912473" w:rsidRPr="007C0645">
        <w:rPr>
          <w:rStyle w:val="DipnotBavurusu"/>
          <w:rFonts w:ascii="Times New Roman" w:hAnsi="Times New Roman"/>
          <w:w w:val="105"/>
          <w:sz w:val="24"/>
          <w:szCs w:val="24"/>
        </w:rPr>
        <w:footnoteReference w:id="38"/>
      </w:r>
      <w:r w:rsidR="007C0645">
        <w:rPr>
          <w:rFonts w:ascii="Times New Roman" w:hAnsi="Times New Roman"/>
          <w:w w:val="105"/>
          <w:sz w:val="24"/>
          <w:szCs w:val="24"/>
        </w:rPr>
        <w:t xml:space="preserve"> </w:t>
      </w:r>
      <w:r w:rsidRPr="007C0645">
        <w:rPr>
          <w:rFonts w:ascii="Times New Roman" w:hAnsi="Times New Roman"/>
          <w:w w:val="105"/>
          <w:sz w:val="24"/>
          <w:szCs w:val="24"/>
        </w:rPr>
        <w:t xml:space="preserve">Piyasa katılımcısı, saat 17:00 itibarıyla gün içi piyasası faaliyetlerine devam edebilmek için Piyasa İşletmecisi tarafından aynı gün bu maddenin birinci fıkrası kapsamında Teminat Hesaplama </w:t>
      </w:r>
      <w:r w:rsidR="00912473" w:rsidRPr="007C0645">
        <w:rPr>
          <w:rFonts w:ascii="Times New Roman" w:hAnsi="Times New Roman"/>
          <w:w w:val="105"/>
          <w:sz w:val="24"/>
          <w:szCs w:val="24"/>
        </w:rPr>
        <w:t xml:space="preserve">Yöntemine </w:t>
      </w:r>
      <w:r w:rsidRPr="007C0645">
        <w:rPr>
          <w:rFonts w:ascii="Times New Roman" w:hAnsi="Times New Roman"/>
          <w:w w:val="105"/>
          <w:sz w:val="24"/>
          <w:szCs w:val="24"/>
        </w:rPr>
        <w:t xml:space="preserve">göre hesaplanan ve </w:t>
      </w:r>
      <w:proofErr w:type="spellStart"/>
      <w:r w:rsidRPr="007C0645">
        <w:rPr>
          <w:rFonts w:ascii="Times New Roman" w:hAnsi="Times New Roman"/>
          <w:w w:val="105"/>
          <w:sz w:val="24"/>
          <w:szCs w:val="24"/>
        </w:rPr>
        <w:t>PYS’de</w:t>
      </w:r>
      <w:proofErr w:type="spellEnd"/>
      <w:r w:rsidRPr="007C0645">
        <w:rPr>
          <w:rFonts w:ascii="Times New Roman" w:hAnsi="Times New Roman"/>
          <w:w w:val="105"/>
          <w:sz w:val="24"/>
          <w:szCs w:val="24"/>
        </w:rPr>
        <w:t xml:space="preserve"> ve/veya merkezi uzlaştırma kuruluşunca yayımlanan, sunması gereken toplam teminatını bu maddenin üçüncü fıkrası kapsamında saat 17:00’da yapılan teminat kontrolü için belirtilen sürelerde tamamlar.</w:t>
      </w:r>
    </w:p>
    <w:p w:rsidR="00DF325A" w:rsidRPr="007C0645" w:rsidRDefault="00DF325A" w:rsidP="007C0645">
      <w:pPr>
        <w:tabs>
          <w:tab w:val="left" w:pos="567"/>
        </w:tabs>
        <w:spacing w:after="0" w:line="240" w:lineRule="auto"/>
        <w:jc w:val="both"/>
        <w:rPr>
          <w:rFonts w:ascii="Times New Roman" w:hAnsi="Times New Roman"/>
          <w:w w:val="105"/>
          <w:sz w:val="24"/>
          <w:szCs w:val="24"/>
        </w:rPr>
      </w:pPr>
      <w:r w:rsidRPr="007C0645">
        <w:rPr>
          <w:rFonts w:ascii="Times New Roman" w:hAnsi="Times New Roman"/>
          <w:w w:val="105"/>
          <w:sz w:val="24"/>
          <w:szCs w:val="24"/>
        </w:rPr>
        <w:tab/>
        <w:t>c)</w:t>
      </w:r>
      <w:r w:rsidRPr="007C0645">
        <w:rPr>
          <w:rStyle w:val="DipnotBavurusu"/>
          <w:rFonts w:ascii="Times New Roman" w:hAnsi="Times New Roman"/>
          <w:w w:val="105"/>
          <w:sz w:val="24"/>
          <w:szCs w:val="24"/>
          <w:lang w:eastAsia="tr-TR"/>
        </w:rPr>
        <w:t xml:space="preserve"> </w:t>
      </w:r>
      <w:r w:rsidRPr="007C0645">
        <w:rPr>
          <w:rStyle w:val="DipnotBavurusu"/>
          <w:rFonts w:ascii="Times New Roman" w:hAnsi="Times New Roman"/>
          <w:w w:val="105"/>
          <w:sz w:val="24"/>
          <w:szCs w:val="24"/>
          <w:lang w:eastAsia="tr-TR"/>
        </w:rPr>
        <w:footnoteReference w:id="39"/>
      </w:r>
      <w:r w:rsidRPr="007C0645">
        <w:rPr>
          <w:rFonts w:ascii="Times New Roman" w:hAnsi="Times New Roman"/>
          <w:w w:val="105"/>
          <w:sz w:val="24"/>
          <w:szCs w:val="24"/>
          <w:lang w:eastAsia="tr-TR"/>
        </w:rPr>
        <w:t xml:space="preserve"> </w:t>
      </w:r>
      <w:r w:rsidRPr="007C0645">
        <w:rPr>
          <w:rStyle w:val="DipnotBavurusu"/>
          <w:rFonts w:ascii="Times New Roman" w:hAnsi="Times New Roman"/>
          <w:w w:val="105"/>
          <w:sz w:val="24"/>
          <w:szCs w:val="24"/>
          <w:lang w:eastAsia="tr-TR"/>
        </w:rPr>
        <w:footnoteReference w:id="40"/>
      </w:r>
      <w:r w:rsidRPr="007C0645">
        <w:rPr>
          <w:rFonts w:ascii="Times New Roman" w:hAnsi="Times New Roman"/>
          <w:w w:val="105"/>
          <w:sz w:val="24"/>
          <w:szCs w:val="24"/>
        </w:rPr>
        <w:t xml:space="preserve"> Saat 17:00 itibarıyla yeterli teminatı bulunmadığından gün içi piyasasına katılamayan piyasa katılımcıları, sunmaları gereken toplam teminatını ertesi iş günü bu maddenin üçüncü fıkrası kapsamında saat 11:00’da yapılan teminat kontrolü için belirtilen sürelerde tamamlamaları halinde saat 11:00 itibarıyla gün içi piyasası faaliyetlerine devam edebilir.</w:t>
      </w:r>
    </w:p>
    <w:p w:rsidR="00257D92" w:rsidRPr="007C0645" w:rsidRDefault="00257D92" w:rsidP="007C0645">
      <w:pPr>
        <w:tabs>
          <w:tab w:val="left" w:pos="567"/>
        </w:tabs>
        <w:spacing w:after="0" w:line="240" w:lineRule="auto"/>
        <w:jc w:val="both"/>
        <w:rPr>
          <w:rFonts w:ascii="Times New Roman" w:hAnsi="Times New Roman"/>
          <w:w w:val="105"/>
          <w:sz w:val="24"/>
          <w:szCs w:val="24"/>
          <w:lang w:eastAsia="tr-TR"/>
        </w:rPr>
      </w:pPr>
      <w:r w:rsidRPr="007C0645">
        <w:rPr>
          <w:rFonts w:ascii="Times New Roman" w:hAnsi="Times New Roman"/>
          <w:w w:val="105"/>
          <w:sz w:val="24"/>
          <w:szCs w:val="24"/>
          <w:lang w:eastAsia="tr-TR"/>
        </w:rPr>
        <w:tab/>
      </w:r>
      <w:r w:rsidR="002A450D" w:rsidRPr="007C0645">
        <w:rPr>
          <w:rFonts w:ascii="Times New Roman" w:hAnsi="Times New Roman"/>
          <w:w w:val="105"/>
          <w:sz w:val="24"/>
          <w:szCs w:val="24"/>
          <w:lang w:eastAsia="tr-TR"/>
        </w:rPr>
        <w:tab/>
      </w:r>
      <w:proofErr w:type="gramStart"/>
      <w:r w:rsidRPr="007C0645">
        <w:rPr>
          <w:rFonts w:ascii="Times New Roman" w:hAnsi="Times New Roman"/>
          <w:w w:val="105"/>
          <w:sz w:val="24"/>
          <w:szCs w:val="24"/>
          <w:lang w:eastAsia="tr-TR"/>
        </w:rPr>
        <w:t>ç</w:t>
      </w:r>
      <w:proofErr w:type="gramEnd"/>
      <w:r w:rsidRPr="007C0645">
        <w:rPr>
          <w:rFonts w:ascii="Times New Roman" w:hAnsi="Times New Roman"/>
          <w:w w:val="105"/>
          <w:sz w:val="24"/>
          <w:szCs w:val="24"/>
          <w:lang w:eastAsia="tr-TR"/>
        </w:rPr>
        <w:t>) Belirtilen saatlerde yapılan teminat kontrollerinde, bir piyasa katılımcısının teminatlarının yeterli olmaması durumunda katılımcının eşleşmemiş durumda olan teklifleri iptal edilir ve yeni teklif girmesine izin verilmez.</w:t>
      </w:r>
    </w:p>
    <w:p w:rsidR="00DF325A" w:rsidRPr="007C0645" w:rsidRDefault="00DF325A" w:rsidP="007C0645">
      <w:pPr>
        <w:tabs>
          <w:tab w:val="left" w:pos="567"/>
        </w:tabs>
        <w:spacing w:after="0" w:line="240" w:lineRule="auto"/>
        <w:jc w:val="both"/>
        <w:rPr>
          <w:rFonts w:ascii="Times New Roman" w:hAnsi="Times New Roman"/>
          <w:w w:val="105"/>
          <w:sz w:val="24"/>
          <w:szCs w:val="24"/>
          <w:lang w:eastAsia="tr-TR"/>
        </w:rPr>
      </w:pPr>
      <w:r w:rsidRPr="007C0645">
        <w:rPr>
          <w:rFonts w:ascii="Times New Roman" w:hAnsi="Times New Roman"/>
          <w:w w:val="105"/>
          <w:sz w:val="24"/>
          <w:szCs w:val="24"/>
          <w:lang w:eastAsia="tr-TR"/>
        </w:rPr>
        <w:tab/>
      </w:r>
      <w:r w:rsidRPr="007C0645">
        <w:rPr>
          <w:rFonts w:ascii="Times New Roman" w:hAnsi="Times New Roman"/>
          <w:w w:val="105"/>
          <w:sz w:val="24"/>
          <w:szCs w:val="24"/>
        </w:rPr>
        <w:t>d)</w:t>
      </w:r>
      <w:r w:rsidRPr="007C0645">
        <w:rPr>
          <w:rStyle w:val="DipnotBavurusu"/>
          <w:rFonts w:ascii="Times New Roman" w:hAnsi="Times New Roman"/>
          <w:w w:val="105"/>
          <w:sz w:val="24"/>
          <w:szCs w:val="24"/>
        </w:rPr>
        <w:footnoteReference w:id="41"/>
      </w:r>
      <w:r w:rsidRPr="007C0645">
        <w:rPr>
          <w:rFonts w:ascii="Times New Roman" w:hAnsi="Times New Roman"/>
          <w:w w:val="105"/>
          <w:sz w:val="24"/>
          <w:szCs w:val="24"/>
        </w:rPr>
        <w:t xml:space="preserve"> Bir piyasa katılımcısı, hafta sonunda veya </w:t>
      </w:r>
      <w:proofErr w:type="gramStart"/>
      <w:r w:rsidRPr="007C0645">
        <w:rPr>
          <w:rFonts w:ascii="Times New Roman" w:hAnsi="Times New Roman"/>
          <w:w w:val="105"/>
          <w:sz w:val="24"/>
          <w:szCs w:val="24"/>
        </w:rPr>
        <w:t>resmi</w:t>
      </w:r>
      <w:proofErr w:type="gramEnd"/>
      <w:r w:rsidRPr="007C0645">
        <w:rPr>
          <w:rFonts w:ascii="Times New Roman" w:hAnsi="Times New Roman"/>
          <w:w w:val="105"/>
          <w:sz w:val="24"/>
          <w:szCs w:val="24"/>
        </w:rPr>
        <w:t xml:space="preserve"> tatil gününde gün içi piyasası faaliyetine devam edebilmek için hafta sonu veya resmi tatil gününden bir önceki iş günü en geç saat 16:30’a kadar teminat mektuplarını, 17:00’a kadar ise teminat mektubu dışındaki diğer teminatlarını sunarak toplam teminatını tamamlar.</w:t>
      </w:r>
      <w:r w:rsidRPr="007C0645">
        <w:rPr>
          <w:rStyle w:val="DipnotBavurusu"/>
          <w:rFonts w:ascii="Times New Roman" w:hAnsi="Times New Roman"/>
          <w:w w:val="105"/>
          <w:sz w:val="24"/>
          <w:szCs w:val="24"/>
          <w:lang w:eastAsia="tr-TR"/>
        </w:rPr>
        <w:t xml:space="preserve"> </w:t>
      </w:r>
      <w:r w:rsidRPr="007C0645">
        <w:rPr>
          <w:rStyle w:val="DipnotBavurusu"/>
          <w:rFonts w:ascii="Times New Roman" w:hAnsi="Times New Roman"/>
          <w:w w:val="105"/>
          <w:sz w:val="24"/>
          <w:szCs w:val="24"/>
          <w:lang w:eastAsia="tr-TR"/>
        </w:rPr>
        <w:footnoteReference w:id="42"/>
      </w:r>
    </w:p>
    <w:p w:rsidR="002A450D" w:rsidRPr="007C0645" w:rsidRDefault="00DF325A" w:rsidP="007C0645">
      <w:pPr>
        <w:pStyle w:val="3-normalyaz"/>
        <w:spacing w:before="0" w:beforeAutospacing="0" w:after="0" w:afterAutospacing="0"/>
        <w:ind w:firstLine="566"/>
        <w:jc w:val="both"/>
      </w:pPr>
      <w:r w:rsidRPr="007C0645">
        <w:t xml:space="preserve"> </w:t>
      </w:r>
      <w:r w:rsidR="002A450D" w:rsidRPr="007C0645">
        <w:t>(11)</w:t>
      </w:r>
      <w:r w:rsidR="00A47BDE" w:rsidRPr="007C0645">
        <w:rPr>
          <w:rStyle w:val="DipnotBavurusu"/>
        </w:rPr>
        <w:footnoteReference w:id="43"/>
      </w:r>
      <w:r w:rsidR="002A450D" w:rsidRPr="007C0645">
        <w:t xml:space="preserve"> İkili anlaşmalara ilişkin olarak;</w:t>
      </w:r>
    </w:p>
    <w:p w:rsidR="002A450D" w:rsidRPr="007C0645" w:rsidRDefault="002A450D" w:rsidP="007C0645">
      <w:pPr>
        <w:pStyle w:val="3-normalyaz"/>
        <w:spacing w:before="0" w:beforeAutospacing="0" w:after="0" w:afterAutospacing="0"/>
        <w:ind w:firstLine="566"/>
        <w:jc w:val="both"/>
        <w:rPr>
          <w:lang w:eastAsia="en-US"/>
        </w:rPr>
      </w:pPr>
      <w:r w:rsidRPr="007C0645">
        <w:t xml:space="preserve">a) Herhangi bir iş günü saat 11:00’da yapılan teminat kontrolünde </w:t>
      </w:r>
      <w:r w:rsidRPr="007C0645">
        <w:rPr>
          <w:lang w:eastAsia="en-US"/>
        </w:rPr>
        <w:t xml:space="preserve">piyasa katılımcılarının </w:t>
      </w:r>
      <w:r w:rsidRPr="007C0645">
        <w:t xml:space="preserve">teminat seviyelerinin, sunmaları gereken toplam teminat tutarını karşılamaması </w:t>
      </w:r>
      <w:r w:rsidRPr="007C0645">
        <w:rPr>
          <w:lang w:eastAsia="en-US"/>
        </w:rPr>
        <w:t>durumunda piyasa katılımcısının satıcı olduğu uzlaştırmaya esas ikili anlaşma bildirimi girmesine izin verilmez, ileriye dönük yapılmış olan satış yönündeki ikili anlaşma bildirimleri iptal edilir ve ilgili taraflara PYS aracılığıyla bilgi verilir.</w:t>
      </w:r>
    </w:p>
    <w:p w:rsidR="002A450D" w:rsidRPr="007C0645" w:rsidRDefault="002A450D" w:rsidP="007C0645">
      <w:pPr>
        <w:pStyle w:val="3-normalyaz"/>
        <w:spacing w:before="0" w:beforeAutospacing="0" w:after="0" w:afterAutospacing="0"/>
        <w:ind w:firstLine="566"/>
        <w:jc w:val="both"/>
        <w:rPr>
          <w:lang w:eastAsia="en-US"/>
        </w:rPr>
      </w:pPr>
      <w:r w:rsidRPr="007C0645">
        <w:t>b)</w:t>
      </w:r>
      <w:r w:rsidR="00F43EF8" w:rsidRPr="007C0645">
        <w:rPr>
          <w:rStyle w:val="DipnotBavurusu"/>
        </w:rPr>
        <w:footnoteReference w:id="44"/>
      </w:r>
      <w:r w:rsidRPr="007C0645">
        <w:t xml:space="preserve"> Hafta sonu ve/veya resmi tatil gününden bir önceki iş günü saat 17:00’da yapılan teminat </w:t>
      </w:r>
      <w:r w:rsidRPr="007C0645">
        <w:rPr>
          <w:w w:val="105"/>
        </w:rPr>
        <w:t>kontrolünde</w:t>
      </w:r>
      <w:r w:rsidRPr="007C0645">
        <w:t xml:space="preserve"> teminat seviyesi,</w:t>
      </w:r>
      <w:r w:rsidRPr="007C0645">
        <w:rPr>
          <w:w w:val="105"/>
        </w:rPr>
        <w:t xml:space="preserve"> aynı gün bu maddenin birinci fıkrası kapsamında Teminat Hesaplama </w:t>
      </w:r>
      <w:r w:rsidR="00F43EF8" w:rsidRPr="007C0645">
        <w:rPr>
          <w:w w:val="105"/>
        </w:rPr>
        <w:t xml:space="preserve">Yöntemine </w:t>
      </w:r>
      <w:r w:rsidRPr="007C0645">
        <w:rPr>
          <w:w w:val="105"/>
        </w:rPr>
        <w:t xml:space="preserve">göre hesaplanan ve </w:t>
      </w:r>
      <w:proofErr w:type="spellStart"/>
      <w:r w:rsidRPr="007C0645">
        <w:rPr>
          <w:w w:val="105"/>
        </w:rPr>
        <w:t>PYS’de</w:t>
      </w:r>
      <w:proofErr w:type="spellEnd"/>
      <w:r w:rsidRPr="007C0645">
        <w:rPr>
          <w:w w:val="105"/>
        </w:rPr>
        <w:t xml:space="preserve"> ve/veya merkezi uzlaştırma kuruluşunca yayımlanan</w:t>
      </w:r>
      <w:r w:rsidRPr="007C0645">
        <w:t xml:space="preserve"> sunması gereken toplam teminat tutarını karşılamayan bir piyasa katılımcısının, hafta sonunun veya resmi tatilin ikinci gününden itibaren, ikinci günü dâhil olmak üzere, ileriye dönük satış yönünde </w:t>
      </w:r>
      <w:r w:rsidRPr="007C0645">
        <w:rPr>
          <w:lang w:eastAsia="en-US"/>
        </w:rPr>
        <w:t xml:space="preserve">uzlaştırmaya esas ikili anlaşma bildirimi girmesine izin verilmez, yapılmış olan satış yönündeki ikili anlaşma bildirimleri iptal edilir ve ilgili taraflara PYS aracılığıyla bilgi verilir. </w:t>
      </w:r>
    </w:p>
    <w:p w:rsidR="002A450D" w:rsidRPr="007C0645" w:rsidRDefault="002A450D" w:rsidP="007C0645">
      <w:pPr>
        <w:pStyle w:val="3-normalyaz"/>
        <w:spacing w:before="0" w:beforeAutospacing="0" w:after="0" w:afterAutospacing="0"/>
        <w:ind w:firstLine="566"/>
        <w:jc w:val="both"/>
        <w:rPr>
          <w:lang w:eastAsia="en-US"/>
        </w:rPr>
      </w:pPr>
      <w:r w:rsidRPr="007C0645">
        <w:lastRenderedPageBreak/>
        <w:t xml:space="preserve">c) Hafta sonu ve/veya </w:t>
      </w:r>
      <w:proofErr w:type="gramStart"/>
      <w:r w:rsidRPr="007C0645">
        <w:t>resmi</w:t>
      </w:r>
      <w:proofErr w:type="gramEnd"/>
      <w:r w:rsidRPr="007C0645">
        <w:t xml:space="preserve"> tatil gününden bir önceki iş günü </w:t>
      </w:r>
      <w:r w:rsidRPr="007C0645">
        <w:rPr>
          <w:lang w:eastAsia="en-US"/>
        </w:rPr>
        <w:t xml:space="preserve">saat 17:00’da yapılan teminat kontrolünde </w:t>
      </w:r>
      <w:r w:rsidRPr="007C0645">
        <w:t xml:space="preserve">teminat seviyesi, sunması gereken toplam teminat tutarını karşılayan piyasa katılımcılarının hafta sonunun veya resmi tatilin ikinci gününden itibaren, ikinci günü dâhil olmak üzere, ileriye dönük satış yönünde </w:t>
      </w:r>
      <w:r w:rsidRPr="007C0645">
        <w:rPr>
          <w:lang w:eastAsia="en-US"/>
        </w:rPr>
        <w:t>uzlaştırmaya esas ikili anlaşma bildirimi girmesine izin verilir.</w:t>
      </w:r>
    </w:p>
    <w:p w:rsidR="002A450D" w:rsidRPr="007C0645" w:rsidRDefault="002A450D" w:rsidP="007C0645">
      <w:pPr>
        <w:pStyle w:val="3-normalyaz"/>
        <w:spacing w:before="0" w:beforeAutospacing="0" w:after="0" w:afterAutospacing="0"/>
        <w:ind w:firstLine="566"/>
        <w:jc w:val="both"/>
      </w:pPr>
      <w:proofErr w:type="gramStart"/>
      <w:r w:rsidRPr="007C0645">
        <w:rPr>
          <w:lang w:eastAsia="en-US"/>
        </w:rPr>
        <w:t>ç</w:t>
      </w:r>
      <w:proofErr w:type="gramEnd"/>
      <w:r w:rsidRPr="007C0645">
        <w:rPr>
          <w:lang w:eastAsia="en-US"/>
        </w:rPr>
        <w:t xml:space="preserve">) İleriye dönük satış yönünde ikili anlaşma bildirimi girmesine izin verilmeyen bir piyasa katılımcısının, sonraki iş günlerinde saat 11:00’da </w:t>
      </w:r>
      <w:r w:rsidRPr="007C0645">
        <w:t>yapılan teminat kontrolünde teminat seviyesinin, sunması gereken toplam teminat tutarını karşılaması durumunda ileriye dönük olarak satış yönünde ikili anlaşma bildirimi girmesine izin verilir.</w:t>
      </w:r>
    </w:p>
    <w:p w:rsidR="00257D92" w:rsidRPr="007C0645" w:rsidRDefault="00257D92" w:rsidP="007C0645">
      <w:pPr>
        <w:spacing w:after="0" w:line="240" w:lineRule="auto"/>
        <w:ind w:firstLine="567"/>
        <w:jc w:val="both"/>
        <w:rPr>
          <w:rFonts w:ascii="Times New Roman" w:hAnsi="Times New Roman"/>
          <w:sz w:val="24"/>
          <w:szCs w:val="24"/>
        </w:rPr>
      </w:pPr>
    </w:p>
    <w:p w:rsidR="00257D92" w:rsidRPr="007C0645" w:rsidRDefault="00257D92" w:rsidP="007C0645">
      <w:pPr>
        <w:tabs>
          <w:tab w:val="left" w:pos="540"/>
          <w:tab w:val="left" w:pos="566"/>
        </w:tabs>
        <w:spacing w:after="0" w:line="240" w:lineRule="auto"/>
        <w:jc w:val="both"/>
        <w:rPr>
          <w:rFonts w:ascii="Times New Roman" w:hAnsi="Times New Roman"/>
          <w:b/>
          <w:bCs/>
          <w:sz w:val="24"/>
          <w:szCs w:val="24"/>
        </w:rPr>
      </w:pPr>
      <w:r w:rsidRPr="007C0645">
        <w:rPr>
          <w:rFonts w:ascii="Times New Roman" w:hAnsi="Times New Roman"/>
          <w:b/>
          <w:bCs/>
          <w:sz w:val="24"/>
          <w:szCs w:val="24"/>
        </w:rPr>
        <w:tab/>
        <w:t>Teminat olarak kabul edilebilecek kıymetler</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b/>
          <w:bCs/>
          <w:sz w:val="24"/>
          <w:szCs w:val="24"/>
        </w:rPr>
        <w:tab/>
        <w:t>MADDE 8 –</w:t>
      </w:r>
      <w:r w:rsidRPr="007C0645">
        <w:rPr>
          <w:rFonts w:ascii="Times New Roman" w:hAnsi="Times New Roman"/>
          <w:sz w:val="24"/>
          <w:szCs w:val="24"/>
        </w:rPr>
        <w:t xml:space="preserve"> (1) Teminat olarak kabul edilebilecek kıymetler aşağıda belirtilmiştir:</w:t>
      </w:r>
    </w:p>
    <w:p w:rsidR="00257D92" w:rsidRPr="007C0645"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sidRPr="007C0645">
        <w:rPr>
          <w:rFonts w:ascii="Times New Roman" w:hAnsi="Times New Roman"/>
          <w:sz w:val="24"/>
          <w:szCs w:val="24"/>
        </w:rPr>
        <w:t>a)</w:t>
      </w:r>
      <w:r>
        <w:rPr>
          <w:rFonts w:ascii="Times New Roman" w:hAnsi="Times New Roman"/>
          <w:sz w:val="24"/>
          <w:szCs w:val="24"/>
        </w:rPr>
        <w:t xml:space="preserve"> </w:t>
      </w:r>
      <w:r w:rsidR="00257D92" w:rsidRPr="007C0645">
        <w:rPr>
          <w:rFonts w:ascii="Times New Roman" w:hAnsi="Times New Roman"/>
          <w:sz w:val="24"/>
          <w:szCs w:val="24"/>
        </w:rPr>
        <w:t>Türk lirası,</w:t>
      </w:r>
    </w:p>
    <w:p w:rsidR="00257D92" w:rsidRPr="007C0645"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b) </w:t>
      </w:r>
      <w:r w:rsidR="00257D92" w:rsidRPr="007C0645">
        <w:rPr>
          <w:rFonts w:ascii="Times New Roman" w:hAnsi="Times New Roman"/>
          <w:sz w:val="24"/>
          <w:szCs w:val="24"/>
        </w:rPr>
        <w:t>Döviz (ABD doları veya avro),</w:t>
      </w:r>
    </w:p>
    <w:p w:rsidR="00257D92" w:rsidRPr="007C0645"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c) </w:t>
      </w:r>
      <w:r w:rsidR="00257D92" w:rsidRPr="007C0645">
        <w:rPr>
          <w:rFonts w:ascii="Times New Roman" w:hAnsi="Times New Roman"/>
          <w:sz w:val="24"/>
          <w:szCs w:val="24"/>
        </w:rPr>
        <w:t xml:space="preserve">Bankacılık mevzuatına tabi ve Türkiye’de faaliyet gösteren bankalar tarafından hazırlanmış olan TL veya döviz cinsinden (ABD doları veya avro) kesin ve süresiz </w:t>
      </w:r>
      <w:r w:rsidR="007C7AA6" w:rsidRPr="007C0645">
        <w:rPr>
          <w:rStyle w:val="DipnotBavurusu"/>
          <w:rFonts w:ascii="Times New Roman" w:hAnsi="Times New Roman"/>
          <w:sz w:val="24"/>
          <w:szCs w:val="24"/>
        </w:rPr>
        <w:footnoteReference w:id="45"/>
      </w:r>
      <w:r w:rsidR="007C7AA6" w:rsidRPr="007C0645">
        <w:rPr>
          <w:rFonts w:ascii="Times New Roman" w:hAnsi="Times New Roman"/>
          <w:sz w:val="24"/>
          <w:szCs w:val="24"/>
        </w:rPr>
        <w:t xml:space="preserve">elektronik </w:t>
      </w:r>
      <w:r w:rsidR="00257D92" w:rsidRPr="007C0645">
        <w:rPr>
          <w:rFonts w:ascii="Times New Roman" w:hAnsi="Times New Roman"/>
          <w:sz w:val="24"/>
          <w:szCs w:val="24"/>
        </w:rPr>
        <w:t>teminat mektupları,</w:t>
      </w:r>
    </w:p>
    <w:p w:rsidR="00257D92" w:rsidRPr="007C0645" w:rsidRDefault="007C0645" w:rsidP="007C0645">
      <w:pPr>
        <w:tabs>
          <w:tab w:val="left" w:pos="0"/>
          <w:tab w:val="left" w:pos="540"/>
          <w:tab w:val="left" w:pos="851"/>
        </w:tabs>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ç</w:t>
      </w:r>
      <w:proofErr w:type="gramEnd"/>
      <w:r w:rsidR="00257D92" w:rsidRPr="007C0645">
        <w:rPr>
          <w:rFonts w:ascii="Times New Roman" w:hAnsi="Times New Roman"/>
          <w:sz w:val="24"/>
          <w:szCs w:val="24"/>
        </w:rPr>
        <w:t xml:space="preserve">) Bankacılık mevzuatına göre Türkiye’de faaliyette bulunmasına izin verilen yabancı bankalar ile Türkiye dışında faaliyette bulunan banka veya benzeri kredi kuruluşlarının </w:t>
      </w:r>
      <w:proofErr w:type="spellStart"/>
      <w:r w:rsidR="00257D92" w:rsidRPr="007C0645">
        <w:rPr>
          <w:rFonts w:ascii="Times New Roman" w:hAnsi="Times New Roman"/>
          <w:sz w:val="24"/>
          <w:szCs w:val="24"/>
        </w:rPr>
        <w:t>kontr</w:t>
      </w:r>
      <w:proofErr w:type="spellEnd"/>
      <w:r w:rsidR="00257D92" w:rsidRPr="007C0645">
        <w:rPr>
          <w:rFonts w:ascii="Times New Roman" w:hAnsi="Times New Roman"/>
          <w:sz w:val="24"/>
          <w:szCs w:val="24"/>
        </w:rPr>
        <w:t xml:space="preserve"> garantisi üzerine bankacılık mevzuatına tabi bankaların düzenleyecekleri TL veya döviz cinsinden (ABD doları veya avro) kesin ve süresiz </w:t>
      </w:r>
      <w:r w:rsidR="007C7AA6" w:rsidRPr="007C0645">
        <w:rPr>
          <w:rStyle w:val="DipnotBavurusu"/>
          <w:rFonts w:ascii="Times New Roman" w:hAnsi="Times New Roman"/>
          <w:sz w:val="24"/>
          <w:szCs w:val="24"/>
        </w:rPr>
        <w:footnoteReference w:id="46"/>
      </w:r>
      <w:r w:rsidR="007C7AA6" w:rsidRPr="007C0645">
        <w:rPr>
          <w:rFonts w:ascii="Times New Roman" w:hAnsi="Times New Roman"/>
          <w:sz w:val="24"/>
          <w:szCs w:val="24"/>
        </w:rPr>
        <w:t xml:space="preserve">elektronik </w:t>
      </w:r>
      <w:r w:rsidR="00257D92" w:rsidRPr="007C0645">
        <w:rPr>
          <w:rFonts w:ascii="Times New Roman" w:hAnsi="Times New Roman"/>
          <w:sz w:val="24"/>
          <w:szCs w:val="24"/>
        </w:rPr>
        <w:t>teminat mektupları,</w:t>
      </w:r>
    </w:p>
    <w:p w:rsidR="00257D92" w:rsidRPr="007C0645" w:rsidRDefault="007C0645" w:rsidP="007C0645">
      <w:pPr>
        <w:tabs>
          <w:tab w:val="left" w:pos="540"/>
          <w:tab w:val="left" w:pos="566"/>
          <w:tab w:val="left" w:pos="851"/>
        </w:tabs>
        <w:spacing w:after="0" w:line="240" w:lineRule="auto"/>
        <w:ind w:left="600"/>
        <w:jc w:val="both"/>
        <w:rPr>
          <w:rFonts w:ascii="Times New Roman" w:hAnsi="Times New Roman"/>
          <w:sz w:val="24"/>
          <w:szCs w:val="24"/>
        </w:rPr>
      </w:pPr>
      <w:r>
        <w:rPr>
          <w:rFonts w:ascii="Times New Roman" w:hAnsi="Times New Roman"/>
          <w:sz w:val="24"/>
          <w:szCs w:val="24"/>
        </w:rPr>
        <w:t>d)</w:t>
      </w:r>
      <w:r w:rsidR="00527AE0" w:rsidRPr="007C0645">
        <w:rPr>
          <w:rStyle w:val="DipnotBavurusu"/>
          <w:rFonts w:ascii="Times New Roman" w:hAnsi="Times New Roman"/>
          <w:sz w:val="24"/>
          <w:szCs w:val="24"/>
        </w:rPr>
        <w:footnoteReference w:id="47"/>
      </w:r>
      <w:r w:rsidR="007C7AA6" w:rsidRPr="007C0645">
        <w:rPr>
          <w:rFonts w:ascii="Times New Roman" w:hAnsi="Times New Roman"/>
          <w:sz w:val="24"/>
          <w:szCs w:val="24"/>
        </w:rPr>
        <w:t xml:space="preserve"> </w:t>
      </w:r>
      <w:r w:rsidR="007C7AA6" w:rsidRPr="007C0645">
        <w:rPr>
          <w:rStyle w:val="DipnotBavurusu"/>
          <w:rFonts w:ascii="Times New Roman" w:hAnsi="Times New Roman"/>
          <w:sz w:val="24"/>
          <w:szCs w:val="24"/>
        </w:rPr>
        <w:footnoteReference w:id="48"/>
      </w:r>
      <w:r>
        <w:rPr>
          <w:rFonts w:ascii="Times New Roman" w:hAnsi="Times New Roman"/>
          <w:sz w:val="24"/>
          <w:szCs w:val="24"/>
        </w:rPr>
        <w:t xml:space="preserve"> </w:t>
      </w:r>
      <w:r w:rsidR="00257D92" w:rsidRPr="007C0645">
        <w:rPr>
          <w:rFonts w:ascii="Times New Roman" w:hAnsi="Times New Roman"/>
          <w:sz w:val="24"/>
          <w:szCs w:val="24"/>
        </w:rPr>
        <w:t xml:space="preserve">Hamiline olmak kaydıyla </w:t>
      </w:r>
      <w:r>
        <w:rPr>
          <w:rFonts w:ascii="Times New Roman" w:hAnsi="Times New Roman"/>
          <w:sz w:val="24"/>
          <w:szCs w:val="24"/>
        </w:rPr>
        <w:t xml:space="preserve">T.C. Hazine </w:t>
      </w:r>
      <w:r w:rsidR="007C7AA6" w:rsidRPr="007C0645">
        <w:rPr>
          <w:rFonts w:ascii="Times New Roman" w:hAnsi="Times New Roman"/>
          <w:sz w:val="24"/>
          <w:szCs w:val="24"/>
        </w:rPr>
        <w:t xml:space="preserve">ve Maliye Bakanlığı tarafından ihraç edilen Devlet İç Borçlanma Senetleri, </w:t>
      </w:r>
    </w:p>
    <w:p w:rsidR="00527AE0" w:rsidRPr="007C0645" w:rsidRDefault="007C0645" w:rsidP="007C0645">
      <w:pPr>
        <w:tabs>
          <w:tab w:val="left" w:pos="540"/>
          <w:tab w:val="left" w:pos="566"/>
          <w:tab w:val="left" w:pos="851"/>
        </w:tabs>
        <w:spacing w:after="0" w:line="240" w:lineRule="auto"/>
        <w:ind w:left="567"/>
        <w:jc w:val="both"/>
        <w:rPr>
          <w:rFonts w:ascii="Times New Roman" w:hAnsi="Times New Roman"/>
          <w:sz w:val="24"/>
          <w:szCs w:val="24"/>
        </w:rPr>
      </w:pPr>
      <w:r>
        <w:rPr>
          <w:rFonts w:ascii="Times New Roman" w:hAnsi="Times New Roman"/>
          <w:sz w:val="24"/>
          <w:szCs w:val="24"/>
        </w:rPr>
        <w:t xml:space="preserve">e) </w:t>
      </w:r>
      <w:r w:rsidR="00527AE0" w:rsidRPr="007C0645">
        <w:rPr>
          <w:rFonts w:ascii="Times New Roman" w:hAnsi="Times New Roman"/>
          <w:sz w:val="24"/>
          <w:szCs w:val="24"/>
        </w:rPr>
        <w:t xml:space="preserve">T.C. Hazine ve Maliye Bakanlığınca ihraç edilen </w:t>
      </w:r>
      <w:proofErr w:type="spellStart"/>
      <w:r w:rsidR="00527AE0" w:rsidRPr="007C0645">
        <w:rPr>
          <w:rFonts w:ascii="Times New Roman" w:hAnsi="Times New Roman"/>
          <w:sz w:val="24"/>
          <w:szCs w:val="24"/>
        </w:rPr>
        <w:t>Eurobond’lar</w:t>
      </w:r>
      <w:proofErr w:type="spellEnd"/>
      <w:r w:rsidR="00527AE0" w:rsidRPr="007C0645">
        <w:rPr>
          <w:rFonts w:ascii="Times New Roman" w:hAnsi="Times New Roman"/>
          <w:sz w:val="24"/>
          <w:szCs w:val="24"/>
        </w:rPr>
        <w:t>.</w:t>
      </w:r>
    </w:p>
    <w:p w:rsidR="00257D92" w:rsidRPr="007C0645" w:rsidRDefault="00257D92" w:rsidP="007C0645">
      <w:pPr>
        <w:tabs>
          <w:tab w:val="left" w:pos="540"/>
          <w:tab w:val="left" w:pos="566"/>
          <w:tab w:val="left" w:pos="851"/>
        </w:tabs>
        <w:spacing w:after="0" w:line="240" w:lineRule="auto"/>
        <w:jc w:val="both"/>
        <w:rPr>
          <w:rFonts w:ascii="Times New Roman" w:hAnsi="Times New Roman"/>
          <w:sz w:val="24"/>
          <w:szCs w:val="24"/>
        </w:rPr>
      </w:pPr>
      <w:r w:rsidRPr="007C0645">
        <w:rPr>
          <w:rFonts w:ascii="Times New Roman" w:hAnsi="Times New Roman"/>
          <w:sz w:val="24"/>
          <w:szCs w:val="24"/>
        </w:rPr>
        <w:tab/>
        <w:t xml:space="preserve">(2) </w:t>
      </w:r>
      <w:r w:rsidR="00527AE0" w:rsidRPr="007C0645">
        <w:rPr>
          <w:rStyle w:val="DipnotBavurusu"/>
          <w:rFonts w:ascii="Times New Roman" w:hAnsi="Times New Roman"/>
          <w:sz w:val="24"/>
          <w:szCs w:val="24"/>
        </w:rPr>
        <w:footnoteReference w:id="49"/>
      </w:r>
      <w:r w:rsidR="007C7AA6" w:rsidRPr="007C0645">
        <w:rPr>
          <w:rFonts w:ascii="Times New Roman" w:hAnsi="Times New Roman"/>
          <w:sz w:val="24"/>
          <w:szCs w:val="24"/>
        </w:rPr>
        <w:t xml:space="preserve"> </w:t>
      </w:r>
      <w:r w:rsidR="007C7AA6" w:rsidRPr="007C0645">
        <w:rPr>
          <w:rStyle w:val="DipnotBavurusu"/>
          <w:rFonts w:ascii="Times New Roman" w:hAnsi="Times New Roman"/>
          <w:sz w:val="24"/>
          <w:szCs w:val="24"/>
        </w:rPr>
        <w:footnoteReference w:id="50"/>
      </w:r>
      <w:r w:rsidR="007C7AA6" w:rsidRPr="007C0645">
        <w:rPr>
          <w:rFonts w:ascii="Times New Roman" w:hAnsi="Times New Roman"/>
          <w:sz w:val="24"/>
          <w:szCs w:val="24"/>
        </w:rPr>
        <w:t xml:space="preserve"> Teminatların TL karşılıklarının hesaplanması sürecinde; döviz nakit teminatlar ve döviz elektronik teminat mektupları için TCMB tarafından hesaplamanın yapılacağı günden bir iş günü önce saat 15:30’da ilan edilen TCMB döviz alış kuru, T.C. Hazine ve Maliye Bakanlığınca ihraç edilen Devlet İç Borçlanma Senetleri için TCMB tarafından hesaplamanın yapılacağı gün Resmi </w:t>
      </w:r>
      <w:proofErr w:type="spellStart"/>
      <w:r w:rsidR="007C7AA6" w:rsidRPr="007C0645">
        <w:rPr>
          <w:rFonts w:ascii="Times New Roman" w:hAnsi="Times New Roman"/>
          <w:sz w:val="24"/>
          <w:szCs w:val="24"/>
        </w:rPr>
        <w:t>Gazete’de</w:t>
      </w:r>
      <w:proofErr w:type="spellEnd"/>
      <w:r w:rsidR="007C7AA6" w:rsidRPr="007C0645">
        <w:rPr>
          <w:rFonts w:ascii="Times New Roman" w:hAnsi="Times New Roman"/>
          <w:sz w:val="24"/>
          <w:szCs w:val="24"/>
        </w:rPr>
        <w:t xml:space="preserve"> yayınlanan gösterge niteliğindeki fiyatlar, T.C. Hazine ve Maliyet Bakanlığınca ihraç edilen </w:t>
      </w:r>
      <w:proofErr w:type="spellStart"/>
      <w:r w:rsidR="007C7AA6" w:rsidRPr="007C0645">
        <w:rPr>
          <w:rFonts w:ascii="Times New Roman" w:hAnsi="Times New Roman"/>
          <w:sz w:val="24"/>
          <w:szCs w:val="24"/>
        </w:rPr>
        <w:t>Eurobond’lar</w:t>
      </w:r>
      <w:proofErr w:type="spellEnd"/>
      <w:r w:rsidR="007C7AA6" w:rsidRPr="007C0645">
        <w:rPr>
          <w:rFonts w:ascii="Times New Roman" w:hAnsi="Times New Roman"/>
          <w:sz w:val="24"/>
          <w:szCs w:val="24"/>
        </w:rPr>
        <w:t xml:space="preserve"> için merkezi uzlaştırma kuruluşu tarafından belirlenen fiyatlar baz alınır.</w:t>
      </w:r>
    </w:p>
    <w:p w:rsidR="00DF325A"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(3)</w:t>
      </w:r>
      <w:r w:rsidR="00DF325A" w:rsidRPr="007C0645">
        <w:rPr>
          <w:rStyle w:val="DipnotBavurusu"/>
          <w:rFonts w:ascii="Times New Roman" w:hAnsi="Times New Roman"/>
          <w:sz w:val="24"/>
          <w:szCs w:val="24"/>
        </w:rPr>
        <w:footnoteReference w:id="51"/>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(4)</w:t>
      </w:r>
      <w:r w:rsidR="00DF325A" w:rsidRPr="007C0645">
        <w:rPr>
          <w:rStyle w:val="DipnotBavurusu"/>
          <w:rFonts w:ascii="Times New Roman" w:hAnsi="Times New Roman"/>
          <w:sz w:val="24"/>
          <w:szCs w:val="24"/>
        </w:rPr>
        <w:footnoteReference w:id="52"/>
      </w:r>
      <w:r w:rsidRPr="007C0645">
        <w:rPr>
          <w:rFonts w:ascii="Times New Roman" w:hAnsi="Times New Roman"/>
          <w:sz w:val="24"/>
          <w:szCs w:val="24"/>
        </w:rPr>
        <w:t xml:space="preserve"> </w:t>
      </w:r>
      <w:r w:rsidR="00871194" w:rsidRPr="007C0645">
        <w:rPr>
          <w:rStyle w:val="DipnotBavurusu"/>
          <w:rFonts w:ascii="Times New Roman" w:hAnsi="Times New Roman"/>
          <w:sz w:val="24"/>
          <w:szCs w:val="24"/>
        </w:rPr>
        <w:footnoteReference w:id="53"/>
      </w:r>
      <w:r w:rsidR="00DF325A" w:rsidRPr="007C0645">
        <w:rPr>
          <w:rFonts w:ascii="Times New Roman" w:hAnsi="Times New Roman"/>
          <w:sz w:val="24"/>
          <w:szCs w:val="24"/>
        </w:rPr>
        <w:t xml:space="preserve">Piyasa katılımcıları, sağlamaları gereken teminatları, bu maddenin birinci fıkrasında belirtilen teminat olarak kabul edilebilecek kıymetlerden sadece biri </w:t>
      </w:r>
      <w:r w:rsidR="00871194" w:rsidRPr="007C0645">
        <w:rPr>
          <w:rFonts w:ascii="Times New Roman" w:hAnsi="Times New Roman"/>
          <w:sz w:val="24"/>
          <w:szCs w:val="24"/>
        </w:rPr>
        <w:t xml:space="preserve">ya da </w:t>
      </w:r>
      <w:r w:rsidR="00DF325A" w:rsidRPr="007C0645">
        <w:rPr>
          <w:rFonts w:ascii="Times New Roman" w:hAnsi="Times New Roman"/>
          <w:sz w:val="24"/>
          <w:szCs w:val="24"/>
        </w:rPr>
        <w:t xml:space="preserve">birden fazlası ile de sağlayabilirler. </w:t>
      </w:r>
      <w:r w:rsidR="007C7AA6" w:rsidRPr="007C0645">
        <w:rPr>
          <w:rStyle w:val="DipnotBavurusu"/>
          <w:rFonts w:ascii="Times New Roman" w:hAnsi="Times New Roman"/>
          <w:sz w:val="24"/>
          <w:szCs w:val="24"/>
        </w:rPr>
        <w:footnoteReference w:id="54"/>
      </w:r>
      <w:r w:rsidR="007C7AA6" w:rsidRPr="007C0645">
        <w:rPr>
          <w:rFonts w:ascii="Times New Roman" w:hAnsi="Times New Roman"/>
          <w:sz w:val="24"/>
          <w:szCs w:val="24"/>
        </w:rPr>
        <w:t>Verilen teminatlar kısmen veya tamamen, teminat olarak kabul edilen diğer kıymetlerle değiştirilebilir.</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(5)</w:t>
      </w:r>
      <w:r w:rsidR="00871194" w:rsidRPr="007C0645">
        <w:rPr>
          <w:rStyle w:val="DipnotBavurusu"/>
          <w:rFonts w:ascii="Times New Roman" w:hAnsi="Times New Roman"/>
          <w:sz w:val="24"/>
          <w:szCs w:val="24"/>
        </w:rPr>
        <w:footnoteReference w:id="55"/>
      </w:r>
      <w:r w:rsidR="007C7AA6" w:rsidRPr="007C0645">
        <w:rPr>
          <w:rFonts w:ascii="Times New Roman" w:hAnsi="Times New Roman"/>
          <w:sz w:val="24"/>
          <w:szCs w:val="24"/>
        </w:rPr>
        <w:t xml:space="preserve"> </w:t>
      </w:r>
      <w:r w:rsidR="007C7AA6" w:rsidRPr="007C0645">
        <w:rPr>
          <w:rStyle w:val="DipnotBavurusu"/>
          <w:rFonts w:ascii="Times New Roman" w:hAnsi="Times New Roman"/>
          <w:sz w:val="24"/>
          <w:szCs w:val="24"/>
        </w:rPr>
        <w:footnoteReference w:id="56"/>
      </w:r>
      <w:r w:rsidRPr="007C0645">
        <w:rPr>
          <w:rFonts w:ascii="Times New Roman" w:hAnsi="Times New Roman"/>
          <w:sz w:val="24"/>
          <w:szCs w:val="24"/>
        </w:rPr>
        <w:t xml:space="preserve"> </w:t>
      </w:r>
      <w:r w:rsidR="007C7AA6" w:rsidRPr="007C0645">
        <w:rPr>
          <w:rFonts w:ascii="Times New Roman" w:hAnsi="Times New Roman"/>
          <w:sz w:val="24"/>
          <w:szCs w:val="24"/>
        </w:rPr>
        <w:t>Nakit TL ve TL cinsinden elektronik teminat mektubu dışında teminat olarak kabul edilen kıymetlere değerleme katsayısı uygulanır. Bu Usul ve Esaslar kapsamında uygulanacak olan değerleme katsayısı; benzer piyasalarda uygulanan değerleme katsayıları dikkate alınarak merkezi uzlaştırma kuruluşunun önerisi üzerine Piyasa İşletmecisi tarafından belirlenerek, PYS aracılığıyla piyasa katılımcılarına duyurulur.</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lastRenderedPageBreak/>
        <w:tab/>
        <w:t>(6) Teminatlarla ilgili tüm maliyetler ilgili piyasa katılımcısı tarafından karşılanır.</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r>
      <w:r w:rsidR="00782777" w:rsidRPr="007C0645">
        <w:rPr>
          <w:rFonts w:ascii="Times New Roman" w:hAnsi="Times New Roman"/>
          <w:sz w:val="24"/>
          <w:szCs w:val="24"/>
        </w:rPr>
        <w:t>(7)</w:t>
      </w:r>
      <w:r w:rsidR="007C7AA6" w:rsidRPr="007C0645">
        <w:rPr>
          <w:rStyle w:val="DipnotBavurusu"/>
          <w:rFonts w:ascii="Times New Roman" w:hAnsi="Times New Roman"/>
          <w:sz w:val="24"/>
          <w:szCs w:val="24"/>
        </w:rPr>
        <w:footnoteReference w:id="57"/>
      </w:r>
      <w:r w:rsidR="00782777" w:rsidRPr="007C0645">
        <w:rPr>
          <w:rFonts w:ascii="Times New Roman" w:hAnsi="Times New Roman"/>
          <w:sz w:val="24"/>
          <w:szCs w:val="24"/>
        </w:rPr>
        <w:t xml:space="preserve"> Piyasa katılımcıları, birinci fıkranın (c) ve (ç) bentleri kapsamında sunacakları teminat mektuplarını, Piyasa İşletmecisi tarafından belirlenen formata uygun olarak sunmakla yükümlüdür.</w:t>
      </w:r>
    </w:p>
    <w:p w:rsidR="007C7AA6" w:rsidRPr="007C0645" w:rsidRDefault="007C7AA6" w:rsidP="007C0645">
      <w:pPr>
        <w:tabs>
          <w:tab w:val="left" w:pos="540"/>
          <w:tab w:val="left" w:pos="566"/>
        </w:tabs>
        <w:spacing w:after="0" w:line="240" w:lineRule="auto"/>
        <w:jc w:val="both"/>
        <w:rPr>
          <w:rFonts w:ascii="Times New Roman" w:hAnsi="Times New Roman"/>
          <w:sz w:val="24"/>
          <w:szCs w:val="24"/>
        </w:rPr>
      </w:pPr>
      <w:r w:rsidRPr="007C0645">
        <w:rPr>
          <w:rFonts w:ascii="Times New Roman" w:hAnsi="Times New Roman"/>
          <w:sz w:val="24"/>
          <w:szCs w:val="24"/>
        </w:rPr>
        <w:tab/>
        <w:t>(8)</w:t>
      </w:r>
      <w:r w:rsidRPr="007C0645">
        <w:rPr>
          <w:rStyle w:val="DipnotBavurusu"/>
          <w:rFonts w:ascii="Times New Roman" w:hAnsi="Times New Roman"/>
          <w:sz w:val="24"/>
          <w:szCs w:val="24"/>
        </w:rPr>
        <w:footnoteReference w:id="58"/>
      </w:r>
      <w:r w:rsidRPr="007C0645">
        <w:rPr>
          <w:rFonts w:ascii="Times New Roman" w:hAnsi="Times New Roman"/>
          <w:sz w:val="24"/>
          <w:szCs w:val="24"/>
        </w:rPr>
        <w:t xml:space="preserve"> Piyasa katılımcısı tarafından teminat olarak sunulan kıymetlere ilişkin yasal mercilerce verilen ihtiyati tedbir kararlarının veya ilgili kıymetlerin kesin teminat niteliğini ortadan kaldıran diğer durumların piyasa işletmecisi tarafından tespit edilmesi halinde söz konusu kıymetler ilgili piyasa katılımcısının toplam teminat hesabında dikkate alınmaz.</w:t>
      </w:r>
    </w:p>
    <w:p w:rsidR="003E5E72" w:rsidRPr="007C0645" w:rsidRDefault="003E5E72" w:rsidP="007C0645">
      <w:pPr>
        <w:tabs>
          <w:tab w:val="left" w:pos="540"/>
          <w:tab w:val="left" w:pos="566"/>
        </w:tabs>
        <w:spacing w:after="0" w:line="240" w:lineRule="auto"/>
        <w:jc w:val="both"/>
        <w:rPr>
          <w:rFonts w:ascii="Times New Roman" w:hAnsi="Times New Roman"/>
          <w:sz w:val="24"/>
          <w:szCs w:val="24"/>
        </w:rPr>
      </w:pPr>
    </w:p>
    <w:p w:rsidR="00257D92" w:rsidRPr="007C0645" w:rsidRDefault="00257D92" w:rsidP="007C0645">
      <w:pPr>
        <w:tabs>
          <w:tab w:val="left" w:pos="540"/>
          <w:tab w:val="left" w:pos="566"/>
        </w:tabs>
        <w:spacing w:after="0" w:line="240" w:lineRule="auto"/>
        <w:jc w:val="both"/>
        <w:rPr>
          <w:rFonts w:ascii="Times New Roman" w:hAnsi="Times New Roman"/>
          <w:b/>
          <w:sz w:val="24"/>
          <w:szCs w:val="24"/>
        </w:rPr>
      </w:pPr>
      <w:r w:rsidRPr="007C0645">
        <w:rPr>
          <w:rFonts w:ascii="Times New Roman" w:hAnsi="Times New Roman"/>
          <w:sz w:val="24"/>
          <w:szCs w:val="24"/>
        </w:rPr>
        <w:tab/>
      </w:r>
      <w:r w:rsidRPr="007C0645">
        <w:rPr>
          <w:rFonts w:ascii="Times New Roman" w:hAnsi="Times New Roman"/>
          <w:b/>
          <w:bCs/>
          <w:sz w:val="24"/>
          <w:szCs w:val="24"/>
        </w:rPr>
        <w:t>Başlangıç teminatı kontrolüne ilişkin genel esaslar</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b/>
          <w:bCs/>
          <w:sz w:val="24"/>
          <w:szCs w:val="24"/>
        </w:rPr>
        <w:t>MADDE 9 –</w:t>
      </w:r>
      <w:r w:rsidRPr="007C0645">
        <w:rPr>
          <w:rFonts w:ascii="Times New Roman" w:hAnsi="Times New Roman"/>
          <w:sz w:val="24"/>
          <w:szCs w:val="24"/>
        </w:rPr>
        <w:t xml:space="preserve"> (1)</w:t>
      </w:r>
      <w:r w:rsidR="00323A14" w:rsidRPr="007C0645">
        <w:rPr>
          <w:rStyle w:val="DipnotBavurusu"/>
          <w:rFonts w:ascii="Times New Roman" w:hAnsi="Times New Roman"/>
          <w:sz w:val="24"/>
          <w:szCs w:val="24"/>
        </w:rPr>
        <w:footnoteReference w:id="59"/>
      </w:r>
      <w:r w:rsidRPr="007C0645">
        <w:rPr>
          <w:rFonts w:ascii="Times New Roman" w:hAnsi="Times New Roman"/>
          <w:sz w:val="24"/>
          <w:szCs w:val="24"/>
        </w:rPr>
        <w:t xml:space="preserve"> Herhangi bir piyasa katılımcısı tarafından sunulması gereken başlangıç teminatı, Piyasa İşletmecisi tarafından Teminat Hesaplama </w:t>
      </w:r>
      <w:r w:rsidR="00323A14" w:rsidRPr="007C0645">
        <w:rPr>
          <w:rFonts w:ascii="Times New Roman" w:hAnsi="Times New Roman"/>
          <w:sz w:val="24"/>
          <w:szCs w:val="24"/>
        </w:rPr>
        <w:t xml:space="preserve">Yöntemi </w:t>
      </w:r>
      <w:r w:rsidRPr="007C0645">
        <w:rPr>
          <w:rFonts w:ascii="Times New Roman" w:hAnsi="Times New Roman"/>
          <w:sz w:val="24"/>
          <w:szCs w:val="24"/>
        </w:rPr>
        <w:t>çerçevesinde belirlenerek, bu tutarlarının geçerlilik tarihinden en geç bir ay önce PYS aracılığıyla yayımlanır.</w:t>
      </w:r>
    </w:p>
    <w:p w:rsidR="002A450D" w:rsidRPr="007C0645" w:rsidRDefault="002A450D" w:rsidP="007C0645">
      <w:pPr>
        <w:tabs>
          <w:tab w:val="left" w:pos="0"/>
          <w:tab w:val="left" w:pos="540"/>
          <w:tab w:val="left" w:pos="566"/>
        </w:tabs>
        <w:spacing w:after="0" w:line="240" w:lineRule="auto"/>
        <w:ind w:firstLine="567"/>
        <w:jc w:val="both"/>
        <w:rPr>
          <w:rFonts w:ascii="Times New Roman" w:hAnsi="Times New Roman"/>
          <w:strike/>
          <w:sz w:val="24"/>
          <w:szCs w:val="24"/>
        </w:rPr>
      </w:pPr>
      <w:r w:rsidRPr="007C0645">
        <w:rPr>
          <w:rFonts w:ascii="Times New Roman" w:hAnsi="Times New Roman"/>
          <w:sz w:val="24"/>
          <w:szCs w:val="24"/>
        </w:rPr>
        <w:t>(2)</w:t>
      </w:r>
      <w:r w:rsidR="00A47BDE" w:rsidRPr="007C0645">
        <w:rPr>
          <w:rStyle w:val="DipnotBavurusu"/>
          <w:rFonts w:ascii="Times New Roman" w:hAnsi="Times New Roman"/>
          <w:sz w:val="24"/>
          <w:szCs w:val="24"/>
        </w:rPr>
        <w:footnoteReference w:id="60"/>
      </w:r>
      <w:r w:rsidRPr="007C0645">
        <w:rPr>
          <w:rFonts w:ascii="Times New Roman" w:hAnsi="Times New Roman"/>
          <w:sz w:val="24"/>
          <w:szCs w:val="24"/>
        </w:rPr>
        <w:t xml:space="preserve"> Bir piyasa katılımcısının işletmedeki kurulu gücünde değişiklik olması durumunda, ilgili piyasa katılımcısının bulundurması gereken başlangıç teminatı güncel kurulu güç değerine göre Piyasa İşletmecisi tarafından yeniden hesaplanır. Piyasa İşletmecisi ilgili piyasa katılımcısını, bu değişiklik sebebiyle bulundurması gereken başlangıç teminat tutarı ile ilgili olarak en geç PYS üzerinden güç artışı değişikliğinin onaylandığı günü takip eden iş günü saat 16:00’ya kadar PYS aracılığıyla bilgilendirir. </w:t>
      </w:r>
    </w:p>
    <w:p w:rsidR="00257D92" w:rsidRPr="007C0645" w:rsidRDefault="00257D92" w:rsidP="007C0645">
      <w:pPr>
        <w:tabs>
          <w:tab w:val="left" w:pos="0"/>
          <w:tab w:val="left" w:pos="540"/>
          <w:tab w:val="left" w:pos="566"/>
          <w:tab w:val="left" w:pos="1134"/>
        </w:tabs>
        <w:spacing w:after="0" w:line="240" w:lineRule="auto"/>
        <w:jc w:val="both"/>
        <w:rPr>
          <w:rFonts w:ascii="Times New Roman" w:hAnsi="Times New Roman"/>
          <w:strike/>
          <w:sz w:val="24"/>
          <w:szCs w:val="24"/>
        </w:rPr>
      </w:pPr>
      <w:r w:rsidRPr="007C0645">
        <w:rPr>
          <w:rFonts w:ascii="Times New Roman" w:hAnsi="Times New Roman"/>
          <w:sz w:val="24"/>
          <w:szCs w:val="24"/>
        </w:rPr>
        <w:tab/>
        <w:t>(3)</w:t>
      </w:r>
      <w:r w:rsidR="00A47BDE" w:rsidRPr="007C0645">
        <w:rPr>
          <w:rStyle w:val="DipnotBavurusu"/>
          <w:rFonts w:ascii="Times New Roman" w:hAnsi="Times New Roman"/>
          <w:sz w:val="24"/>
          <w:szCs w:val="24"/>
        </w:rPr>
        <w:footnoteReference w:id="61"/>
      </w:r>
      <w:r w:rsidRPr="007C0645">
        <w:rPr>
          <w:rFonts w:ascii="Times New Roman" w:hAnsi="Times New Roman"/>
          <w:strike/>
          <w:sz w:val="24"/>
          <w:szCs w:val="24"/>
        </w:rPr>
        <w:t xml:space="preserve">  </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(4) Başlangıç teminatını sunmamış piyasa katılımcısı adaylarının tüzel kişilik kayıt başvuruları PYS üzerinden onaylanmaz.</w:t>
      </w:r>
    </w:p>
    <w:p w:rsidR="00257D92" w:rsidRPr="007C0645" w:rsidRDefault="00257D92" w:rsidP="007C0645">
      <w:pPr>
        <w:tabs>
          <w:tab w:val="left" w:pos="540"/>
          <w:tab w:val="left" w:pos="566"/>
        </w:tabs>
        <w:spacing w:after="0" w:line="240" w:lineRule="auto"/>
        <w:jc w:val="both"/>
        <w:rPr>
          <w:rFonts w:ascii="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 xml:space="preserve">Gün öncesi </w:t>
      </w:r>
      <w:r w:rsidR="00267BC2" w:rsidRPr="007C0645">
        <w:rPr>
          <w:rFonts w:ascii="Times New Roman" w:hAnsi="Times New Roman"/>
          <w:b/>
          <w:bCs/>
          <w:sz w:val="24"/>
          <w:szCs w:val="24"/>
        </w:rPr>
        <w:t xml:space="preserve">piyasasında </w:t>
      </w:r>
      <w:r w:rsidRPr="007C0645">
        <w:rPr>
          <w:rFonts w:ascii="Times New Roman" w:hAnsi="Times New Roman"/>
          <w:b/>
          <w:bCs/>
          <w:sz w:val="24"/>
          <w:szCs w:val="24"/>
        </w:rPr>
        <w:t>ve gün içi piyasasında teminat kontrolüne ilişkin genel esaslar</w:t>
      </w:r>
      <w:r w:rsidR="00267BC2" w:rsidRPr="007C0645">
        <w:rPr>
          <w:rStyle w:val="DipnotBavurusu"/>
          <w:rFonts w:ascii="Times New Roman" w:hAnsi="Times New Roman"/>
          <w:b/>
          <w:bCs/>
          <w:sz w:val="24"/>
          <w:szCs w:val="24"/>
        </w:rPr>
        <w:footnoteReference w:id="62"/>
      </w:r>
    </w:p>
    <w:p w:rsidR="00257D92" w:rsidRPr="007C0645" w:rsidRDefault="00257D92" w:rsidP="007C0645">
      <w:pPr>
        <w:autoSpaceDE w:val="0"/>
        <w:autoSpaceDN w:val="0"/>
        <w:adjustRightInd w:val="0"/>
        <w:spacing w:after="0" w:line="240" w:lineRule="auto"/>
        <w:ind w:firstLine="708"/>
        <w:jc w:val="both"/>
        <w:rPr>
          <w:rFonts w:ascii="Times New Roman" w:hAnsi="Times New Roman"/>
          <w:sz w:val="24"/>
          <w:szCs w:val="24"/>
        </w:rPr>
      </w:pPr>
      <w:r w:rsidRPr="007C0645">
        <w:rPr>
          <w:rFonts w:ascii="Times New Roman" w:hAnsi="Times New Roman"/>
          <w:b/>
          <w:bCs/>
          <w:sz w:val="24"/>
          <w:szCs w:val="24"/>
        </w:rPr>
        <w:t xml:space="preserve">MADDE 10 – </w:t>
      </w:r>
      <w:r w:rsidRPr="007C0645">
        <w:rPr>
          <w:rFonts w:ascii="Times New Roman" w:hAnsi="Times New Roman"/>
          <w:sz w:val="24"/>
          <w:szCs w:val="24"/>
        </w:rPr>
        <w:t>(1)</w:t>
      </w:r>
      <w:r w:rsidR="005124F8" w:rsidRPr="007C0645">
        <w:rPr>
          <w:rStyle w:val="DipnotBavurusu"/>
          <w:rFonts w:ascii="Times New Roman" w:hAnsi="Times New Roman"/>
          <w:sz w:val="24"/>
          <w:szCs w:val="24"/>
        </w:rPr>
        <w:footnoteReference w:id="63"/>
      </w:r>
      <w:r w:rsidRPr="007C0645">
        <w:rPr>
          <w:rFonts w:ascii="Times New Roman" w:hAnsi="Times New Roman"/>
          <w:sz w:val="24"/>
          <w:szCs w:val="24"/>
        </w:rPr>
        <w:t xml:space="preserve"> </w:t>
      </w:r>
      <w:r w:rsidR="005124F8" w:rsidRPr="007C0645">
        <w:rPr>
          <w:rFonts w:ascii="Times New Roman" w:hAnsi="Times New Roman"/>
          <w:sz w:val="24"/>
          <w:szCs w:val="24"/>
        </w:rPr>
        <w:t xml:space="preserve">Gün öncesi </w:t>
      </w:r>
      <w:r w:rsidR="00267BC2" w:rsidRPr="007C0645">
        <w:rPr>
          <w:rFonts w:ascii="Times New Roman" w:hAnsi="Times New Roman"/>
          <w:sz w:val="24"/>
          <w:szCs w:val="24"/>
        </w:rPr>
        <w:t xml:space="preserve">piyasasına </w:t>
      </w:r>
      <w:r w:rsidR="005124F8" w:rsidRPr="007C0645">
        <w:rPr>
          <w:rFonts w:ascii="Times New Roman" w:hAnsi="Times New Roman"/>
          <w:sz w:val="24"/>
          <w:szCs w:val="24"/>
        </w:rPr>
        <w:t>ve/veya gün içi piyasasına katılan bir piyasa katılımcısının bu faaliyetlerine ilişkin olarak sunmuş olduğu tekliflerin Piyasa İşletmecisi tarafından kabul edilebilmesi için o güne ilişkin olarak sunmuş olduğu teminat tutarının sunması gereken toplam teminat tutarından büyük ya da eşit olması esastır.</w:t>
      </w:r>
    </w:p>
    <w:p w:rsidR="002D46BD" w:rsidRPr="007C0645" w:rsidRDefault="002D46BD" w:rsidP="007C0645">
      <w:pPr>
        <w:autoSpaceDE w:val="0"/>
        <w:autoSpaceDN w:val="0"/>
        <w:adjustRightInd w:val="0"/>
        <w:spacing w:after="0" w:line="240" w:lineRule="auto"/>
        <w:ind w:firstLine="708"/>
        <w:jc w:val="both"/>
        <w:rPr>
          <w:rFonts w:ascii="Times New Roman" w:hAnsi="Times New Roman"/>
          <w:sz w:val="24"/>
          <w:szCs w:val="24"/>
        </w:rPr>
      </w:pPr>
    </w:p>
    <w:p w:rsidR="00257D92" w:rsidRPr="007C0645" w:rsidRDefault="00257D92" w:rsidP="007C0645">
      <w:pPr>
        <w:tabs>
          <w:tab w:val="left" w:pos="0"/>
          <w:tab w:val="left" w:pos="540"/>
        </w:tabs>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Ek teminat kontrolüne ilişkin genel esaslar</w:t>
      </w:r>
    </w:p>
    <w:p w:rsidR="009D3D34" w:rsidRPr="007C0645" w:rsidRDefault="00257D92" w:rsidP="007C0645">
      <w:pPr>
        <w:pStyle w:val="3-normalyaz"/>
        <w:spacing w:before="0" w:beforeAutospacing="0" w:after="0" w:afterAutospacing="0"/>
        <w:ind w:firstLine="566"/>
        <w:contextualSpacing/>
        <w:jc w:val="both"/>
        <w:rPr>
          <w:lang w:eastAsia="en-US"/>
        </w:rPr>
      </w:pPr>
      <w:r w:rsidRPr="007C0645">
        <w:rPr>
          <w:b/>
          <w:bCs/>
        </w:rPr>
        <w:t xml:space="preserve">MADDE 11 – </w:t>
      </w:r>
      <w:r w:rsidR="007C0645" w:rsidRPr="007C0645">
        <w:rPr>
          <w:bCs/>
        </w:rPr>
        <w:t>(</w:t>
      </w:r>
      <w:r w:rsidR="009D3D34" w:rsidRPr="007C0645">
        <w:rPr>
          <w:lang w:eastAsia="en-US"/>
        </w:rPr>
        <w:t>1)</w:t>
      </w:r>
      <w:r w:rsidR="00A47BDE" w:rsidRPr="007C0645">
        <w:rPr>
          <w:rStyle w:val="DipnotBavurusu"/>
          <w:lang w:eastAsia="en-US"/>
        </w:rPr>
        <w:footnoteReference w:id="64"/>
      </w:r>
      <w:r w:rsidR="009D3D34" w:rsidRPr="007C0645">
        <w:rPr>
          <w:lang w:eastAsia="en-US"/>
        </w:rPr>
        <w:t xml:space="preserve"> Uzlaştırma bildirimlerinin yayımlanmasını müteakiben, </w:t>
      </w:r>
      <w:r w:rsidR="009D3D34" w:rsidRPr="007C0645">
        <w:t>aylık uzlaştırma bildirimleri sonucunda ortaya çıkan dengesizlik miktarlarına ilişkin olarak hesaplanan teminat tutarı,</w:t>
      </w:r>
      <w:r w:rsidR="009D3D34" w:rsidRPr="007C0645">
        <w:rPr>
          <w:lang w:eastAsia="en-US"/>
        </w:rPr>
        <w:t xml:space="preserve"> Piyasa İşletmecisi tarafından PYS aracılığıyla bilgilendirilir. Bilgilendirmesi yapılan teminat tutarı, fatura tebliğ tarihinden sonraki üçüncü iş gününden itibaren yapılacak olan toplam teminat hesaplarında kullanılır.</w:t>
      </w:r>
    </w:p>
    <w:p w:rsidR="009D3D34" w:rsidRPr="007C0645" w:rsidRDefault="009D3D34" w:rsidP="007C0645">
      <w:pPr>
        <w:pStyle w:val="3-normalyaz"/>
        <w:spacing w:before="0" w:beforeAutospacing="0" w:after="0" w:afterAutospacing="0"/>
        <w:ind w:firstLine="566"/>
        <w:contextualSpacing/>
        <w:jc w:val="both"/>
        <w:rPr>
          <w:lang w:eastAsia="en-US"/>
        </w:rPr>
      </w:pPr>
      <w:r w:rsidRPr="007C0645">
        <w:rPr>
          <w:lang w:eastAsia="en-US"/>
        </w:rPr>
        <w:t>(2)</w:t>
      </w:r>
      <w:r w:rsidR="00A47BDE" w:rsidRPr="007C0645">
        <w:rPr>
          <w:rStyle w:val="DipnotBavurusu"/>
          <w:lang w:eastAsia="en-US"/>
        </w:rPr>
        <w:footnoteReference w:id="65"/>
      </w:r>
      <w:r w:rsidRPr="007C0645">
        <w:rPr>
          <w:lang w:eastAsia="en-US"/>
        </w:rPr>
        <w:t xml:space="preserve"> </w:t>
      </w:r>
      <w:r w:rsidR="004D5863" w:rsidRPr="007C0645">
        <w:rPr>
          <w:rStyle w:val="DipnotBavurusu"/>
          <w:lang w:eastAsia="en-US"/>
        </w:rPr>
        <w:footnoteReference w:id="66"/>
      </w:r>
      <w:r w:rsidR="007C0645">
        <w:rPr>
          <w:lang w:eastAsia="en-US"/>
        </w:rPr>
        <w:t xml:space="preserve"> </w:t>
      </w:r>
      <w:r w:rsidRPr="007C0645">
        <w:rPr>
          <w:lang w:eastAsia="en-US"/>
        </w:rPr>
        <w:t xml:space="preserve">Bir piyasa katılımcısının </w:t>
      </w:r>
      <w:r w:rsidR="00267BC2" w:rsidRPr="007C0645">
        <w:rPr>
          <w:lang w:eastAsia="en-US"/>
        </w:rPr>
        <w:t xml:space="preserve">fatura sön ödeme tarihi geçmemiş </w:t>
      </w:r>
      <w:r w:rsidRPr="007C0645">
        <w:t>fatura dönemleri için,</w:t>
      </w:r>
      <w:r w:rsidRPr="007C0645">
        <w:rPr>
          <w:lang w:eastAsia="en-US"/>
        </w:rPr>
        <w:t xml:space="preserve"> ilgili risk tespit faaliyetleri neticesinde, </w:t>
      </w:r>
      <w:r w:rsidRPr="007C0645">
        <w:t xml:space="preserve">katılımcının faaliyetlerinden kaynaklanan ve uzlaştırma hesabına yansıması öngörülen toplam </w:t>
      </w:r>
      <w:r w:rsidRPr="007C0645">
        <w:rPr>
          <w:lang w:eastAsia="en-US"/>
        </w:rPr>
        <w:t xml:space="preserve">riskinin değiştiğinin tespit edilmesi halinde, katılımcıya Teminat Hesaplama </w:t>
      </w:r>
      <w:r w:rsidR="004D5863" w:rsidRPr="007C0645">
        <w:rPr>
          <w:lang w:eastAsia="en-US"/>
        </w:rPr>
        <w:t xml:space="preserve">Yöntemi </w:t>
      </w:r>
      <w:r w:rsidRPr="007C0645">
        <w:rPr>
          <w:lang w:eastAsia="en-US"/>
        </w:rPr>
        <w:t>gereğince PYS aracılığıyla bilgilendirme yapılır. Bilgilendirmesi yapılan teminat tutarı, bilgilendirmenin yapıldığı iş günü yapılacak olan toplam teminat hesaplarında kullanılır.</w:t>
      </w:r>
    </w:p>
    <w:p w:rsidR="009D3D34" w:rsidRPr="007C0645" w:rsidRDefault="00A47BDE" w:rsidP="007C0645">
      <w:pPr>
        <w:pStyle w:val="3-normalyaz"/>
        <w:spacing w:before="0" w:beforeAutospacing="0" w:after="0" w:afterAutospacing="0"/>
        <w:ind w:firstLine="566"/>
        <w:contextualSpacing/>
        <w:jc w:val="both"/>
        <w:rPr>
          <w:lang w:eastAsia="en-US"/>
        </w:rPr>
      </w:pPr>
      <w:r w:rsidRPr="007C0645" w:rsidDel="00A47BDE">
        <w:rPr>
          <w:lang w:eastAsia="en-US"/>
        </w:rPr>
        <w:lastRenderedPageBreak/>
        <w:t xml:space="preserve"> </w:t>
      </w:r>
      <w:r w:rsidR="009D3D34" w:rsidRPr="007C0645">
        <w:rPr>
          <w:lang w:eastAsia="en-US"/>
        </w:rPr>
        <w:t>(3)</w:t>
      </w:r>
      <w:r w:rsidRPr="007C0645">
        <w:rPr>
          <w:rStyle w:val="DipnotBavurusu"/>
          <w:lang w:eastAsia="en-US"/>
        </w:rPr>
        <w:footnoteReference w:id="67"/>
      </w:r>
      <w:r w:rsidR="009D3D34" w:rsidRPr="007C0645">
        <w:rPr>
          <w:lang w:eastAsia="en-US"/>
        </w:rPr>
        <w:t xml:space="preserve"> Birinci ve/veya ikinci fıkra hükümleri doğrultusunda bilgilendirmesi yapılan teminat tutarı ilgili gün için piyasa katılımcısının toplam teminat hesabında kullanılır.</w:t>
      </w:r>
    </w:p>
    <w:p w:rsidR="009D3D34" w:rsidRPr="007C0645" w:rsidRDefault="009D3D34" w:rsidP="007C0645">
      <w:pPr>
        <w:pStyle w:val="3-normalyaz"/>
        <w:spacing w:before="0" w:beforeAutospacing="0" w:after="0" w:afterAutospacing="0"/>
        <w:ind w:firstLine="566"/>
        <w:jc w:val="both"/>
        <w:rPr>
          <w:lang w:eastAsia="en-US"/>
        </w:rPr>
      </w:pPr>
      <w:r w:rsidRPr="007C0645">
        <w:rPr>
          <w:lang w:eastAsia="en-US"/>
        </w:rPr>
        <w:t>(4)</w:t>
      </w:r>
      <w:r w:rsidR="00A47BDE" w:rsidRPr="007C0645">
        <w:rPr>
          <w:rStyle w:val="DipnotBavurusu"/>
          <w:lang w:eastAsia="en-US"/>
        </w:rPr>
        <w:footnoteReference w:id="68"/>
      </w:r>
      <w:r w:rsidRPr="007C0645">
        <w:rPr>
          <w:lang w:eastAsia="en-US"/>
        </w:rPr>
        <w:t xml:space="preserve"> </w:t>
      </w:r>
      <w:r w:rsidRPr="007C0645">
        <w:t xml:space="preserve">Birbirini takip eden üç iş günü boyunca saat 11:00’da yapılan teminat kontrolünde </w:t>
      </w:r>
      <w:r w:rsidRPr="007C0645">
        <w:rPr>
          <w:lang w:eastAsia="en-US"/>
        </w:rPr>
        <w:t xml:space="preserve">piyasa katılımcılarının </w:t>
      </w:r>
      <w:r w:rsidRPr="007C0645">
        <w:t xml:space="preserve">teminat seviyelerinin, sunmaları gereken ek teminat tutarını karşılamaması </w:t>
      </w:r>
      <w:r w:rsidRPr="007C0645">
        <w:rPr>
          <w:lang w:eastAsia="en-US"/>
        </w:rPr>
        <w:t xml:space="preserve">durumunda katılımcılara aşağıdaki süreç uygulanır: </w:t>
      </w:r>
    </w:p>
    <w:p w:rsidR="00477E0C" w:rsidRPr="007C0645" w:rsidRDefault="00257D92" w:rsidP="007C0645">
      <w:pPr>
        <w:pStyle w:val="3-normalyaz"/>
        <w:spacing w:before="0" w:beforeAutospacing="0" w:after="0" w:afterAutospacing="0"/>
        <w:ind w:firstLine="566"/>
        <w:jc w:val="both"/>
        <w:rPr>
          <w:strike/>
        </w:rPr>
      </w:pPr>
      <w:proofErr w:type="gramStart"/>
      <w:r w:rsidRPr="007C0645">
        <w:t>a</w:t>
      </w:r>
      <w:proofErr w:type="gramEnd"/>
      <w:r w:rsidRPr="007C0645">
        <w:t>)</w:t>
      </w:r>
      <w:r w:rsidR="00A47BDE" w:rsidRPr="007C0645">
        <w:rPr>
          <w:rStyle w:val="DipnotBavurusu"/>
          <w:lang w:eastAsia="en-US"/>
        </w:rPr>
        <w:footnoteReference w:id="69"/>
      </w:r>
      <w:r w:rsidRPr="007C0645">
        <w:rPr>
          <w:strike/>
        </w:rPr>
        <w:t xml:space="preserve"> </w:t>
      </w:r>
    </w:p>
    <w:p w:rsidR="0066384A" w:rsidRPr="007C0645" w:rsidRDefault="0066384A" w:rsidP="007C0645">
      <w:pPr>
        <w:pStyle w:val="3-normalyaz"/>
        <w:spacing w:before="0" w:beforeAutospacing="0" w:after="0" w:afterAutospacing="0"/>
        <w:ind w:firstLine="566"/>
        <w:jc w:val="both"/>
        <w:rPr>
          <w:w w:val="105"/>
        </w:rPr>
      </w:pPr>
      <w:proofErr w:type="gramStart"/>
      <w:r w:rsidRPr="007C0645">
        <w:t>b</w:t>
      </w:r>
      <w:proofErr w:type="gramEnd"/>
      <w:r w:rsidRPr="007C0645">
        <w:t>)</w:t>
      </w:r>
      <w:r w:rsidR="00617139" w:rsidRPr="007C0645">
        <w:rPr>
          <w:rStyle w:val="DipnotBavurusu"/>
        </w:rPr>
        <w:footnoteReference w:id="70"/>
      </w:r>
      <w:r w:rsidR="007C7AA6" w:rsidRPr="007C0645">
        <w:t xml:space="preserve"> </w:t>
      </w:r>
      <w:r w:rsidR="007C7AA6" w:rsidRPr="007C0645">
        <w:rPr>
          <w:rStyle w:val="DipnotBavurusu"/>
        </w:rPr>
        <w:footnoteReference w:id="71"/>
      </w:r>
      <w:r w:rsidRPr="007C0645" w:rsidDel="001748CD">
        <w:t xml:space="preserve"> </w:t>
      </w:r>
      <w:r w:rsidRPr="007C0645">
        <w:t xml:space="preserve">Piyasa katılımcısının adına </w:t>
      </w:r>
      <w:proofErr w:type="spellStart"/>
      <w:r w:rsidRPr="007C0645">
        <w:t>PYS’de</w:t>
      </w:r>
      <w:proofErr w:type="spellEnd"/>
      <w:r w:rsidRPr="007C0645">
        <w:t xml:space="preserve"> kayıtlı tüm serbest tüketicilerin kayıtları katılımcının teminat seviyesinin 11:00 itibarıyla sunması gereken ek teminat tutar</w:t>
      </w:r>
      <w:r w:rsidR="007C7AA6" w:rsidRPr="007C0645">
        <w:t xml:space="preserve">ını karşılamadığı ilk iş gününden </w:t>
      </w:r>
      <w:r w:rsidRPr="007C0645">
        <w:t xml:space="preserve">itibaren geçerli olacak şekilde silinir. Durumla ilgili olarak Piyasa İşletmecisi tarafından TEİAŞ, dağıtım lisansına sahip ilgili OSB veya ilgili dağıtım şirketine, TEİAŞ, dağıtım lisansına sahip ilgili OSB veya ilgili dağıtım şirketi tarafından da aynı gün içerisinde ilgili görevli tedarik şirketine, dağıtım lisansına sahip ilgili OSB için enerji tedarik eden piyasa katılımcısına ve iki iş günü içerisinde ilgili serbest tüketicilere bilgi verilir. </w:t>
      </w:r>
      <w:r w:rsidRPr="007C0645">
        <w:rPr>
          <w:w w:val="105"/>
        </w:rPr>
        <w:t xml:space="preserve">Piyasa katılımcısının portföyünde yer alan ve kendi tüzel kişiliğine ait olmayan serbest tüketiciler ve ilgili dağıtım şirketinin enerji sağladığı serbest olmayan tüketiciler hariç olmak üzere, portföyünde bulunan tüm uzlaştırmaya esas veriş çekiş birimlerine ilişkin olarak; sisteme bağlantı durumuna göre ilgili dağıtım şirketine, </w:t>
      </w:r>
      <w:r w:rsidRPr="007C0645">
        <w:t>dağıtım lisansına sahip ilgili OSB’ye</w:t>
      </w:r>
      <w:r w:rsidRPr="007C0645">
        <w:rPr>
          <w:w w:val="105"/>
        </w:rPr>
        <w:t xml:space="preserve"> ve TEİAŞ’a ilgili katılımcının sistem bağlantısının kesilmesi için Piyasa İşletmecisi tarafından bildirim yapılır.</w:t>
      </w:r>
    </w:p>
    <w:p w:rsidR="0066384A" w:rsidRPr="007C0645" w:rsidRDefault="0066384A" w:rsidP="007C0645">
      <w:pPr>
        <w:pStyle w:val="3-normalyaz"/>
        <w:spacing w:before="0" w:beforeAutospacing="0" w:after="0" w:afterAutospacing="0"/>
        <w:ind w:firstLine="566"/>
        <w:jc w:val="both"/>
      </w:pPr>
      <w:r w:rsidRPr="007C0645">
        <w:t>c)</w:t>
      </w:r>
      <w:r w:rsidR="007C0645" w:rsidRPr="007C0645">
        <w:rPr>
          <w:rStyle w:val="DipnotBavurusu"/>
        </w:rPr>
        <w:footnoteReference w:id="72"/>
      </w:r>
      <w:r w:rsidRPr="007C0645">
        <w:t xml:space="preserve"> Yaptırım uygulanan piyasa katılımcısının portföyünde yer alan serbest tüketiciler için, görevli tedarik şirketi ve dağıtım lisansına sahip ilgili OSB’ye enerji tedarik eden piyasa katılımcısının ilgili serbest tüketicilerin yapmış olduğu çekişler sebebiyle, dengesizlik olarak almış olduğu enerji miktarı, </w:t>
      </w:r>
      <w:r w:rsidR="007C0645" w:rsidRPr="007C0645">
        <w:t xml:space="preserve">portföye düşüş tarihinden itibaren </w:t>
      </w:r>
      <w:r w:rsidRPr="007C0645">
        <w:t xml:space="preserve">Piyasa İşletmecisi tarafından ilgili taraflara yapılan bildirimi takip eden 2 </w:t>
      </w:r>
      <w:proofErr w:type="spellStart"/>
      <w:r w:rsidRPr="007C0645">
        <w:t>nci</w:t>
      </w:r>
      <w:proofErr w:type="spellEnd"/>
      <w:r w:rsidRPr="007C0645">
        <w:t xml:space="preserve"> iş günü dahil olmak üzere belirlenen uzlaştırma dönemleri için piyasa takas fiyatı üzerinden değerlendirilir.</w:t>
      </w:r>
    </w:p>
    <w:p w:rsidR="0066384A" w:rsidRPr="007C0645" w:rsidRDefault="0066384A" w:rsidP="007C0645">
      <w:pPr>
        <w:pStyle w:val="3-normalyaz"/>
        <w:spacing w:before="0" w:beforeAutospacing="0" w:after="0" w:afterAutospacing="0"/>
        <w:ind w:firstLine="566"/>
        <w:jc w:val="both"/>
      </w:pPr>
      <w:proofErr w:type="gramStart"/>
      <w:r w:rsidRPr="007C0645">
        <w:t>ç</w:t>
      </w:r>
      <w:proofErr w:type="gramEnd"/>
      <w:r w:rsidRPr="007C0645">
        <w:t>)</w:t>
      </w:r>
      <w:r w:rsidR="00617139" w:rsidRPr="007C0645">
        <w:rPr>
          <w:rStyle w:val="DipnotBavurusu"/>
        </w:rPr>
        <w:footnoteReference w:id="73"/>
      </w:r>
      <w:r w:rsidRPr="007C0645">
        <w:t xml:space="preserve"> </w:t>
      </w:r>
      <w:r w:rsidR="004D5863" w:rsidRPr="007C0645">
        <w:rPr>
          <w:rStyle w:val="DipnotBavurusu"/>
        </w:rPr>
        <w:footnoteReference w:id="74"/>
      </w:r>
      <w:r w:rsidRPr="007C0645">
        <w:t>Piyasa katılımcısının bir dengeden sorumlu grubun dengeden sorumlu tarafı olması durumunda, dengeden sorumlu grup, katılımcının teminat seviyesinin 11:00 itibarıyla sunması gereken ek teminat tutarını karşılamadığı ilk iş gününe ilişkin toplam teminat tutarı hesabının yapıldığı fatura döneminden itibaren geçerli olacak şekilde dağıtılır</w:t>
      </w:r>
      <w:r w:rsidR="004D5863" w:rsidRPr="007C0645">
        <w:t xml:space="preserve">. Dağıtılan </w:t>
      </w:r>
      <w:r w:rsidRPr="007C0645">
        <w:t xml:space="preserve">dengeden sorumlu grupta yer alan piyasa katılımcıları </w:t>
      </w:r>
      <w:r w:rsidR="00E53E29" w:rsidRPr="007C0645">
        <w:t xml:space="preserve">ve dengeden sorumlu taraf </w:t>
      </w:r>
      <w:r w:rsidRPr="007C0645">
        <w:t xml:space="preserve">için yeni duruma göre ek teminat </w:t>
      </w:r>
      <w:r w:rsidR="00E53E29" w:rsidRPr="007C0645">
        <w:t xml:space="preserve">tutarı hesaplanır ve </w:t>
      </w:r>
      <w:proofErr w:type="gramStart"/>
      <w:r w:rsidR="00E53E29" w:rsidRPr="007C0645">
        <w:t>Bu</w:t>
      </w:r>
      <w:proofErr w:type="gramEnd"/>
      <w:r w:rsidR="00E53E29" w:rsidRPr="007C0645">
        <w:t xml:space="preserve"> tutar hesaplamayı müteakip yapılacak olan ilk toplam teminat hesabında kullanılır. </w:t>
      </w:r>
      <w:r w:rsidRPr="007C0645">
        <w:t>İlgili dengeden sorumlu taraf için</w:t>
      </w:r>
      <w:r w:rsidR="00E53E29" w:rsidRPr="007C0645">
        <w:t xml:space="preserve">, yeni duruma göre hesaplamaya başlanan ek teminat tutarı ile </w:t>
      </w:r>
      <w:r w:rsidRPr="007C0645">
        <w:t xml:space="preserve">dengeden sorumlu grubun </w:t>
      </w:r>
      <w:r w:rsidR="00B203C6" w:rsidRPr="007C0645">
        <w:t>dağıtıldığı gün saat 11:00’da bulundurması gereken ek teminat tutarı karşılaştırılarak yüksek olan tutar toplam teminat hesabında kullanılır. Ek teminat tutarlarının karşılaştırılması yayınlanacak ilk faturaya esas uzlaştırma bildirimine ait fatura son ödeme tarihinden bir sonraki iş gününe kadar devam eder.</w:t>
      </w:r>
    </w:p>
    <w:p w:rsidR="0066384A" w:rsidRPr="007C0645" w:rsidRDefault="0066384A" w:rsidP="007C0645">
      <w:pPr>
        <w:pStyle w:val="3-normalyaz"/>
        <w:spacing w:before="0" w:beforeAutospacing="0" w:after="0" w:afterAutospacing="0"/>
        <w:ind w:firstLine="566"/>
        <w:jc w:val="both"/>
      </w:pPr>
      <w:r w:rsidRPr="007C0645">
        <w:t>d)</w:t>
      </w:r>
      <w:r w:rsidR="00617139" w:rsidRPr="007C0645">
        <w:rPr>
          <w:rStyle w:val="DipnotBavurusu"/>
        </w:rPr>
        <w:footnoteReference w:id="75"/>
      </w:r>
      <w:r w:rsidRPr="007C0645">
        <w:t xml:space="preserve"> </w:t>
      </w:r>
      <w:r w:rsidR="00267BC2" w:rsidRPr="007C0645">
        <w:rPr>
          <w:rStyle w:val="DipnotBavurusu"/>
        </w:rPr>
        <w:footnoteReference w:id="76"/>
      </w:r>
    </w:p>
    <w:p w:rsidR="0066384A" w:rsidRPr="007C0645" w:rsidRDefault="0066384A" w:rsidP="007C0645">
      <w:pPr>
        <w:pStyle w:val="3-normalyaz"/>
        <w:spacing w:before="0" w:beforeAutospacing="0" w:after="0" w:afterAutospacing="0"/>
        <w:ind w:firstLine="566"/>
        <w:jc w:val="both"/>
      </w:pPr>
      <w:proofErr w:type="gramStart"/>
      <w:r w:rsidRPr="007C0645">
        <w:t>e</w:t>
      </w:r>
      <w:proofErr w:type="gramEnd"/>
      <w:r w:rsidRPr="007C0645">
        <w:t>)</w:t>
      </w:r>
      <w:r w:rsidR="00617139" w:rsidRPr="007C0645">
        <w:rPr>
          <w:rStyle w:val="DipnotBavurusu"/>
        </w:rPr>
        <w:footnoteReference w:id="77"/>
      </w:r>
      <w:r w:rsidRPr="007C0645">
        <w:t xml:space="preserve"> (b) bendi kapsamında serbest tüketici kayıtlarının silindiği ilk fatura dönemini takip eden ve serbest tüketici listeleri kesinleşmemiş tüm fatura dönemlerine ilişkin piyasa katılımcısı tarafından yapılmış olan serbest tüketici talepleri iptal edilir. Teminat seviyesi sunması gereken </w:t>
      </w:r>
      <w:r w:rsidRPr="007C0645">
        <w:lastRenderedPageBreak/>
        <w:t xml:space="preserve">teminat tutarının altında olduğu süre boyunca, serbest tüketici talebinde bulunmasına izin verilmez. </w:t>
      </w:r>
    </w:p>
    <w:p w:rsidR="0066384A" w:rsidRPr="007C0645" w:rsidRDefault="0066384A" w:rsidP="007C0645">
      <w:pPr>
        <w:pStyle w:val="3-normalyaz"/>
        <w:spacing w:before="0" w:beforeAutospacing="0" w:after="0" w:afterAutospacing="0"/>
        <w:ind w:firstLine="566"/>
        <w:jc w:val="both"/>
      </w:pPr>
      <w:proofErr w:type="gramStart"/>
      <w:r w:rsidRPr="007C0645">
        <w:t>f</w:t>
      </w:r>
      <w:proofErr w:type="gramEnd"/>
      <w:r w:rsidRPr="007C0645">
        <w:t>)</w:t>
      </w:r>
      <w:r w:rsidR="00617139" w:rsidRPr="007C0645">
        <w:rPr>
          <w:rStyle w:val="DipnotBavurusu"/>
        </w:rPr>
        <w:footnoteReference w:id="78"/>
      </w:r>
      <w:r w:rsidRPr="007C0645">
        <w:t xml:space="preserve"> Bu fıkra kapsamında ilgili süreçlerin uygulandığı piyasa katılımcısı hakkında tüm piyasa katılımcılarına PYS aracılığıyla bilgi verilir.</w:t>
      </w:r>
    </w:p>
    <w:p w:rsidR="004F2E43" w:rsidRPr="007C0645" w:rsidRDefault="004F2E43" w:rsidP="007C0645">
      <w:pPr>
        <w:pStyle w:val="3-normalyaz"/>
        <w:spacing w:before="0" w:beforeAutospacing="0" w:after="0" w:afterAutospacing="0"/>
        <w:ind w:firstLine="566"/>
        <w:jc w:val="both"/>
      </w:pPr>
      <w:proofErr w:type="gramStart"/>
      <w:r w:rsidRPr="007C0645">
        <w:t>g</w:t>
      </w:r>
      <w:proofErr w:type="gramEnd"/>
      <w:r w:rsidRPr="007C0645">
        <w:t>)</w:t>
      </w:r>
      <w:r w:rsidRPr="007C0645">
        <w:rPr>
          <w:rStyle w:val="DipnotBavurusu"/>
        </w:rPr>
        <w:footnoteReference w:id="79"/>
      </w:r>
      <w:r w:rsidRPr="007C0645">
        <w:t>Vadeli elektrik piyasasında net pozisyon arttırıcı işlem yapmasına izin verilmez.</w:t>
      </w:r>
    </w:p>
    <w:p w:rsidR="00257D92" w:rsidRPr="007C0645" w:rsidRDefault="0066384A"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 xml:space="preserve"> </w:t>
      </w:r>
      <w:r w:rsidR="00257D92" w:rsidRPr="007C0645">
        <w:rPr>
          <w:rFonts w:ascii="Times New Roman" w:hAnsi="Times New Roman"/>
          <w:sz w:val="24"/>
          <w:szCs w:val="24"/>
        </w:rPr>
        <w:t>(5) Herhangi bir piyasa katılımcısının bir dengeden sorumlu gruba dahil olması durumunda, dengeden sorumlu grup adına denge sorumluluğunu üstlenmiş olan dengeden sorumlu taraf, ilgili piyasa katılımcısının dengesizliklerine ilişkin teminat yükümlülüklerini de üstlenmiş olur.</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(6)</w:t>
      </w:r>
      <w:r w:rsidR="004F2E43" w:rsidRPr="007C0645">
        <w:rPr>
          <w:rStyle w:val="DipnotBavurusu"/>
          <w:rFonts w:ascii="Times New Roman" w:hAnsi="Times New Roman"/>
          <w:sz w:val="24"/>
          <w:szCs w:val="24"/>
        </w:rPr>
        <w:footnoteReference w:id="80"/>
      </w:r>
      <w:r w:rsidRPr="007C0645">
        <w:rPr>
          <w:rFonts w:ascii="Times New Roman" w:hAnsi="Times New Roman"/>
          <w:sz w:val="24"/>
          <w:szCs w:val="24"/>
        </w:rPr>
        <w:t xml:space="preserve"> Teminat Hesaplama </w:t>
      </w:r>
      <w:r w:rsidR="004F2E43" w:rsidRPr="007C0645">
        <w:rPr>
          <w:rFonts w:ascii="Times New Roman" w:hAnsi="Times New Roman"/>
          <w:sz w:val="24"/>
          <w:szCs w:val="24"/>
        </w:rPr>
        <w:t xml:space="preserve">Yönteminde </w:t>
      </w:r>
      <w:r w:rsidRPr="007C0645">
        <w:rPr>
          <w:rFonts w:ascii="Times New Roman" w:hAnsi="Times New Roman"/>
          <w:sz w:val="24"/>
          <w:szCs w:val="24"/>
        </w:rPr>
        <w:t>yer alan risk katsayısı değerinde değişiklik olması durumunda, Piyasa İşletmecisi, yeni risk katsayısını, bu katsayının geçerlilik tarihinden en geç bir ay önce PYS aracılığıyla yayımlar.</w:t>
      </w:r>
    </w:p>
    <w:p w:rsidR="00D83E2E" w:rsidRPr="007C0645" w:rsidRDefault="00D83E2E"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(7)</w:t>
      </w:r>
      <w:r w:rsidRPr="007C0645">
        <w:rPr>
          <w:rStyle w:val="DipnotBavurusu"/>
          <w:rFonts w:ascii="Times New Roman" w:hAnsi="Times New Roman"/>
          <w:sz w:val="24"/>
          <w:szCs w:val="24"/>
        </w:rPr>
        <w:footnoteReference w:id="81"/>
      </w:r>
      <w:r w:rsidRPr="007C0645">
        <w:rPr>
          <w:rFonts w:ascii="Times New Roman" w:hAnsi="Times New Roman"/>
          <w:sz w:val="24"/>
          <w:szCs w:val="24"/>
        </w:rPr>
        <w:t xml:space="preserve"> Fatura son ödeme günü saat 16:40’tan sonra ilgili fatura dönemine ilişkin ek teminat kaleminde günlük olarak hesaplanan tutarların dikkate alınmaması halinde, ek teminat tutarı azalacak piyasa katılımcıları için ilgili teminat kalemi yeniden hesaplanır. Ek teminatı güncellenen piyasa katılımcılarının sunmaları gereken toplam teminat tutarlarına ilişkin olarak ilgili piyasa katılımcıları ve katılımcı bazında merkezi uzlaştırma kuruluşu saat 17:00’a kadar bilgilendirilir.</w:t>
      </w:r>
    </w:p>
    <w:p w:rsidR="003E5E72" w:rsidRPr="007C0645" w:rsidRDefault="003E5E72"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(8)</w:t>
      </w:r>
      <w:r w:rsidRPr="007C0645">
        <w:rPr>
          <w:rStyle w:val="DipnotBavurusu"/>
          <w:rFonts w:ascii="Times New Roman" w:hAnsi="Times New Roman"/>
          <w:sz w:val="24"/>
          <w:szCs w:val="24"/>
        </w:rPr>
        <w:footnoteReference w:id="82"/>
      </w:r>
      <w:r w:rsidRPr="007C0645">
        <w:rPr>
          <w:rFonts w:ascii="Times New Roman" w:hAnsi="Times New Roman"/>
          <w:sz w:val="24"/>
          <w:szCs w:val="24"/>
        </w:rPr>
        <w:t xml:space="preserve"> Avans ödemelerini kısmen veya tamamen gerçekleştirmeyen piyasa katılımcılarının bulunması halinde, avans alacağını eksik alan piyasa katılımcılarının sunması gereken ek teminatından, eksik ödenen avans tutarları düşülür. Teminat tutarlarından düşülecek avans tutarları hesaplanırken varsa ödenmemiş ve/veya ertelenmiş avans borçları mahsuplaştırılır ve ilgili oldukları fatura döneminin fatura son ödeme tarihine kadar olan hesaplamalarda dikkate alınır</w:t>
      </w:r>
    </w:p>
    <w:p w:rsidR="00D058DC" w:rsidRPr="007C0645" w:rsidRDefault="00D058DC" w:rsidP="007C0645">
      <w:pPr>
        <w:tabs>
          <w:tab w:val="left" w:pos="0"/>
          <w:tab w:val="left" w:pos="540"/>
        </w:tabs>
        <w:spacing w:after="0" w:line="240" w:lineRule="auto"/>
        <w:ind w:firstLine="567"/>
        <w:jc w:val="both"/>
        <w:rPr>
          <w:rFonts w:ascii="Times New Roman" w:hAnsi="Times New Roman"/>
          <w:b/>
          <w:bCs/>
          <w:sz w:val="24"/>
          <w:szCs w:val="24"/>
        </w:rPr>
      </w:pPr>
    </w:p>
    <w:p w:rsidR="00257D92" w:rsidRPr="007C0645" w:rsidRDefault="00257D92" w:rsidP="007C0645">
      <w:pPr>
        <w:tabs>
          <w:tab w:val="left" w:pos="0"/>
          <w:tab w:val="left" w:pos="540"/>
        </w:tabs>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Teminat kontrolüne ilişkin genel esaslar</w:t>
      </w:r>
    </w:p>
    <w:p w:rsidR="0066384A" w:rsidRPr="007C0645" w:rsidRDefault="00257D92" w:rsidP="007C0645">
      <w:pPr>
        <w:tabs>
          <w:tab w:val="left" w:pos="0"/>
          <w:tab w:val="left" w:pos="540"/>
        </w:tabs>
        <w:spacing w:after="0" w:line="240" w:lineRule="auto"/>
        <w:ind w:firstLine="567"/>
        <w:jc w:val="both"/>
        <w:rPr>
          <w:rFonts w:ascii="Times New Roman" w:hAnsi="Times New Roman"/>
          <w:sz w:val="24"/>
          <w:szCs w:val="24"/>
        </w:rPr>
      </w:pPr>
      <w:r w:rsidRPr="007C0645">
        <w:rPr>
          <w:rFonts w:ascii="Times New Roman" w:hAnsi="Times New Roman"/>
          <w:b/>
          <w:bCs/>
          <w:sz w:val="24"/>
          <w:szCs w:val="24"/>
        </w:rPr>
        <w:t>MADDE 12 –</w:t>
      </w:r>
      <w:r w:rsidRPr="007C0645">
        <w:rPr>
          <w:rFonts w:ascii="Times New Roman" w:hAnsi="Times New Roman"/>
          <w:sz w:val="24"/>
          <w:szCs w:val="24"/>
        </w:rPr>
        <w:t xml:space="preserve"> </w:t>
      </w:r>
      <w:r w:rsidRPr="007C0645">
        <w:rPr>
          <w:rFonts w:ascii="Times New Roman" w:hAnsi="Times New Roman"/>
          <w:sz w:val="24"/>
          <w:szCs w:val="24"/>
        </w:rPr>
        <w:tab/>
      </w:r>
      <w:r w:rsidR="0066384A" w:rsidRPr="007C0645">
        <w:rPr>
          <w:rFonts w:ascii="Times New Roman" w:hAnsi="Times New Roman"/>
          <w:sz w:val="24"/>
          <w:szCs w:val="24"/>
        </w:rPr>
        <w:t>(1)</w:t>
      </w:r>
      <w:r w:rsidR="00617139" w:rsidRPr="007C0645">
        <w:rPr>
          <w:rStyle w:val="DipnotBavurusu"/>
          <w:rFonts w:ascii="Times New Roman" w:hAnsi="Times New Roman"/>
          <w:sz w:val="24"/>
          <w:szCs w:val="24"/>
        </w:rPr>
        <w:footnoteReference w:id="83"/>
      </w:r>
      <w:r w:rsidR="007C0645">
        <w:rPr>
          <w:rFonts w:ascii="Times New Roman" w:hAnsi="Times New Roman"/>
          <w:sz w:val="24"/>
          <w:szCs w:val="24"/>
        </w:rPr>
        <w:t xml:space="preserve"> </w:t>
      </w:r>
      <w:r w:rsidR="004F2E43" w:rsidRPr="007C0645">
        <w:rPr>
          <w:rStyle w:val="DipnotBavurusu"/>
          <w:rFonts w:ascii="Times New Roman" w:hAnsi="Times New Roman"/>
          <w:sz w:val="24"/>
          <w:szCs w:val="24"/>
        </w:rPr>
        <w:footnoteReference w:id="84"/>
      </w:r>
      <w:r w:rsidR="0066384A" w:rsidRPr="007C0645">
        <w:rPr>
          <w:rFonts w:ascii="Times New Roman" w:hAnsi="Times New Roman"/>
          <w:sz w:val="24"/>
          <w:szCs w:val="24"/>
        </w:rPr>
        <w:t xml:space="preserve"> Bir piyasa katılımcısının, sunmakla yükümlü olduğu gün öncesi </w:t>
      </w:r>
      <w:r w:rsidR="004F2E43" w:rsidRPr="007C0645">
        <w:rPr>
          <w:rFonts w:ascii="Times New Roman" w:hAnsi="Times New Roman"/>
          <w:sz w:val="24"/>
          <w:szCs w:val="24"/>
        </w:rPr>
        <w:t xml:space="preserve">piyasası </w:t>
      </w:r>
      <w:r w:rsidR="0066384A" w:rsidRPr="007C0645">
        <w:rPr>
          <w:rFonts w:ascii="Times New Roman" w:hAnsi="Times New Roman"/>
          <w:sz w:val="24"/>
          <w:szCs w:val="24"/>
        </w:rPr>
        <w:t xml:space="preserve">ve gün içi piyasası işlemlerine ilişkin teminat tutarı, başlangıç teminatı tutarı ve faturasına yansıması öngörülen tutarlara ilişkin olarak hesaplanan teminat tutarları, ilgili piyasa katılımcısı tarafından; dengesizliklerin uzlaştırılmasına ilişkin olarak sunmakla yükümlü olduğu teminat tutarları, ilgili dengeden sorumlu tarafça karşılanır. </w:t>
      </w:r>
    </w:p>
    <w:p w:rsidR="00257D92" w:rsidRPr="007C0645" w:rsidRDefault="0066384A" w:rsidP="007C0645">
      <w:pPr>
        <w:tabs>
          <w:tab w:val="left" w:pos="0"/>
          <w:tab w:val="left" w:pos="540"/>
        </w:tabs>
        <w:spacing w:after="0" w:line="240" w:lineRule="auto"/>
        <w:ind w:firstLine="567"/>
        <w:jc w:val="both"/>
        <w:rPr>
          <w:rFonts w:ascii="Times New Roman" w:hAnsi="Times New Roman"/>
          <w:sz w:val="24"/>
          <w:szCs w:val="24"/>
        </w:rPr>
      </w:pPr>
      <w:r w:rsidRPr="007C0645">
        <w:rPr>
          <w:rFonts w:ascii="Times New Roman" w:hAnsi="Times New Roman"/>
          <w:sz w:val="24"/>
          <w:szCs w:val="24"/>
        </w:rPr>
        <w:t xml:space="preserve"> </w:t>
      </w:r>
      <w:r w:rsidR="00257D92" w:rsidRPr="007C0645">
        <w:rPr>
          <w:rFonts w:ascii="Times New Roman" w:hAnsi="Times New Roman"/>
          <w:sz w:val="24"/>
          <w:szCs w:val="24"/>
        </w:rPr>
        <w:t xml:space="preserve">(2) </w:t>
      </w:r>
      <w:r w:rsidR="00B73F09" w:rsidRPr="007C0645">
        <w:rPr>
          <w:rStyle w:val="DipnotBavurusu"/>
          <w:rFonts w:ascii="Times New Roman" w:hAnsi="Times New Roman"/>
          <w:sz w:val="24"/>
          <w:szCs w:val="24"/>
        </w:rPr>
        <w:footnoteReference w:id="85"/>
      </w:r>
      <w:r w:rsidR="00257D92" w:rsidRPr="007C0645">
        <w:rPr>
          <w:rFonts w:ascii="Times New Roman" w:hAnsi="Times New Roman"/>
          <w:sz w:val="24"/>
          <w:szCs w:val="24"/>
        </w:rPr>
        <w:t xml:space="preserve">Piyasa katılımcısı tarafından sunulan toplam teminatın, katılımcının piyasa kapsamında yürüttüğü tüm faaliyetlere ilişkin toplam riskini karşılayacak seviyede olmadığının tespit edilmesi durumunda, Piyasa İşletmecisi, Teminat Hesaplama </w:t>
      </w:r>
      <w:r w:rsidR="00B73F09" w:rsidRPr="007C0645">
        <w:rPr>
          <w:rFonts w:ascii="Times New Roman" w:hAnsi="Times New Roman"/>
          <w:sz w:val="24"/>
          <w:szCs w:val="24"/>
        </w:rPr>
        <w:t xml:space="preserve">Yönteminde </w:t>
      </w:r>
      <w:r w:rsidR="00257D92" w:rsidRPr="007C0645">
        <w:rPr>
          <w:rFonts w:ascii="Times New Roman" w:hAnsi="Times New Roman"/>
          <w:sz w:val="24"/>
          <w:szCs w:val="24"/>
        </w:rPr>
        <w:t>yer verilen esaslar doğrultusunda</w:t>
      </w:r>
      <w:r w:rsidR="00257D92" w:rsidRPr="007C0645" w:rsidDel="004F4EE0">
        <w:rPr>
          <w:rFonts w:ascii="Times New Roman" w:hAnsi="Times New Roman"/>
          <w:sz w:val="24"/>
          <w:szCs w:val="24"/>
        </w:rPr>
        <w:t xml:space="preserve"> </w:t>
      </w:r>
      <w:r w:rsidR="00257D92" w:rsidRPr="007C0645">
        <w:rPr>
          <w:rFonts w:ascii="Times New Roman" w:hAnsi="Times New Roman"/>
          <w:sz w:val="24"/>
          <w:szCs w:val="24"/>
        </w:rPr>
        <w:t>ilgili katılımcının sunması gereken teminat tutarının artırılmasını talep edebilir.</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 xml:space="preserve">(3) </w:t>
      </w:r>
      <w:r w:rsidR="00B73F09" w:rsidRPr="007C0645">
        <w:rPr>
          <w:rStyle w:val="DipnotBavurusu"/>
          <w:rFonts w:ascii="Times New Roman" w:hAnsi="Times New Roman"/>
          <w:sz w:val="24"/>
          <w:szCs w:val="24"/>
        </w:rPr>
        <w:footnoteReference w:id="86"/>
      </w:r>
      <w:r w:rsidRPr="007C0645">
        <w:rPr>
          <w:rFonts w:ascii="Times New Roman" w:hAnsi="Times New Roman"/>
          <w:sz w:val="24"/>
          <w:szCs w:val="24"/>
        </w:rPr>
        <w:t xml:space="preserve">Piyasa katılımcısı tarafından sunulan toplam teminatın, katılımcının piyasa kapsamında yürüttüğü tüm faaliyetlere ilişkin toplam riskinden daha fazla olduğunun tespit edilmesi durumunda, Piyasa İşletmecisi, Teminat Hesaplama </w:t>
      </w:r>
      <w:r w:rsidR="00B73F09" w:rsidRPr="007C0645">
        <w:rPr>
          <w:rFonts w:ascii="Times New Roman" w:hAnsi="Times New Roman"/>
          <w:sz w:val="24"/>
          <w:szCs w:val="24"/>
        </w:rPr>
        <w:t xml:space="preserve">Yönteminde </w:t>
      </w:r>
      <w:r w:rsidRPr="007C0645">
        <w:rPr>
          <w:rFonts w:ascii="Times New Roman" w:hAnsi="Times New Roman"/>
          <w:sz w:val="24"/>
          <w:szCs w:val="24"/>
        </w:rPr>
        <w:t xml:space="preserve">yer verilen esaslar doğrultusunda ilgili katılımcının sunması gereken teminat tutarını azaltmasına </w:t>
      </w:r>
      <w:proofErr w:type="gramStart"/>
      <w:r w:rsidRPr="007C0645">
        <w:rPr>
          <w:rFonts w:ascii="Times New Roman" w:hAnsi="Times New Roman"/>
          <w:sz w:val="24"/>
          <w:szCs w:val="24"/>
        </w:rPr>
        <w:t>imkan</w:t>
      </w:r>
      <w:proofErr w:type="gramEnd"/>
      <w:r w:rsidRPr="007C0645">
        <w:rPr>
          <w:rFonts w:ascii="Times New Roman" w:hAnsi="Times New Roman"/>
          <w:sz w:val="24"/>
          <w:szCs w:val="24"/>
        </w:rPr>
        <w:t xml:space="preserve"> sağlayabilir.</w:t>
      </w:r>
    </w:p>
    <w:p w:rsidR="006A1BAC" w:rsidRPr="007C0645" w:rsidRDefault="006A1BAC" w:rsidP="007C0645">
      <w:pPr>
        <w:tabs>
          <w:tab w:val="left" w:pos="0"/>
          <w:tab w:val="left" w:pos="540"/>
        </w:tabs>
        <w:spacing w:after="0" w:line="240" w:lineRule="auto"/>
        <w:ind w:firstLine="567"/>
        <w:jc w:val="both"/>
        <w:rPr>
          <w:rFonts w:ascii="Times New Roman" w:hAnsi="Times New Roman"/>
          <w:sz w:val="24"/>
          <w:szCs w:val="24"/>
        </w:rPr>
      </w:pPr>
      <w:r w:rsidRPr="007C0645">
        <w:rPr>
          <w:rFonts w:ascii="Times New Roman" w:hAnsi="Times New Roman"/>
          <w:sz w:val="24"/>
          <w:szCs w:val="24"/>
        </w:rPr>
        <w:lastRenderedPageBreak/>
        <w:t>(4)</w:t>
      </w:r>
      <w:r w:rsidR="00617139" w:rsidRPr="007C0645">
        <w:rPr>
          <w:rStyle w:val="DipnotBavurusu"/>
          <w:rFonts w:ascii="Times New Roman" w:hAnsi="Times New Roman"/>
          <w:sz w:val="24"/>
          <w:szCs w:val="24"/>
        </w:rPr>
        <w:footnoteReference w:id="87"/>
      </w:r>
      <w:r w:rsidRPr="007C0645">
        <w:rPr>
          <w:rFonts w:ascii="Times New Roman" w:hAnsi="Times New Roman"/>
          <w:sz w:val="24"/>
          <w:szCs w:val="24"/>
        </w:rPr>
        <w:t xml:space="preserve"> Merkezi uzlaştırma kuruluşunun elektrik piyasasına ilişkin takas ve teminat yönetim hizmeti vermediği günler tatil günü olarak kabul edilir.</w:t>
      </w:r>
    </w:p>
    <w:p w:rsidR="00257D92" w:rsidRPr="007C0645" w:rsidRDefault="00257D92" w:rsidP="007C0645">
      <w:pPr>
        <w:spacing w:after="0" w:line="240" w:lineRule="auto"/>
        <w:ind w:firstLine="567"/>
        <w:jc w:val="both"/>
        <w:rPr>
          <w:rFonts w:ascii="Times New Roman" w:hAnsi="Times New Roman"/>
          <w:sz w:val="24"/>
          <w:szCs w:val="24"/>
        </w:rPr>
      </w:pPr>
    </w:p>
    <w:p w:rsidR="00257D92" w:rsidRPr="007C0645" w:rsidRDefault="00B73F09" w:rsidP="007C0645">
      <w:pPr>
        <w:tabs>
          <w:tab w:val="left" w:pos="0"/>
          <w:tab w:val="left" w:pos="540"/>
        </w:tabs>
        <w:spacing w:after="0" w:line="240" w:lineRule="auto"/>
        <w:ind w:firstLine="567"/>
        <w:jc w:val="both"/>
        <w:rPr>
          <w:rFonts w:ascii="Times New Roman" w:hAnsi="Times New Roman"/>
          <w:b/>
          <w:bCs/>
          <w:sz w:val="24"/>
          <w:szCs w:val="24"/>
        </w:rPr>
      </w:pPr>
      <w:r w:rsidRPr="007C0645">
        <w:rPr>
          <w:rFonts w:ascii="Times New Roman" w:hAnsi="Times New Roman"/>
          <w:b/>
          <w:bCs/>
          <w:sz w:val="24"/>
          <w:szCs w:val="24"/>
        </w:rPr>
        <w:t>T</w:t>
      </w:r>
      <w:r w:rsidR="00257D92" w:rsidRPr="007C0645">
        <w:rPr>
          <w:rFonts w:ascii="Times New Roman" w:hAnsi="Times New Roman"/>
          <w:b/>
          <w:bCs/>
          <w:sz w:val="24"/>
          <w:szCs w:val="24"/>
        </w:rPr>
        <w:t>eminatların iadesi</w:t>
      </w:r>
      <w:r w:rsidRPr="007C0645">
        <w:rPr>
          <w:rStyle w:val="DipnotBavurusu"/>
          <w:rFonts w:ascii="Times New Roman" w:hAnsi="Times New Roman"/>
          <w:b/>
          <w:bCs/>
          <w:sz w:val="24"/>
          <w:szCs w:val="24"/>
        </w:rPr>
        <w:footnoteReference w:id="88"/>
      </w:r>
    </w:p>
    <w:p w:rsidR="00257D92" w:rsidRPr="007C0645" w:rsidRDefault="00257D92" w:rsidP="007C0645">
      <w:pPr>
        <w:tabs>
          <w:tab w:val="left" w:pos="0"/>
          <w:tab w:val="left" w:pos="540"/>
        </w:tabs>
        <w:spacing w:after="0" w:line="240" w:lineRule="auto"/>
        <w:ind w:firstLine="567"/>
        <w:jc w:val="both"/>
        <w:rPr>
          <w:rFonts w:ascii="Times New Roman" w:hAnsi="Times New Roman"/>
          <w:sz w:val="24"/>
          <w:szCs w:val="24"/>
        </w:rPr>
      </w:pPr>
      <w:r w:rsidRPr="007C0645">
        <w:rPr>
          <w:rFonts w:ascii="Times New Roman" w:hAnsi="Times New Roman"/>
          <w:b/>
          <w:bCs/>
          <w:sz w:val="24"/>
          <w:szCs w:val="24"/>
        </w:rPr>
        <w:t xml:space="preserve">MADDE 13 – </w:t>
      </w:r>
      <w:r w:rsidRPr="007C0645">
        <w:rPr>
          <w:rFonts w:ascii="Times New Roman" w:hAnsi="Times New Roman"/>
          <w:sz w:val="24"/>
          <w:szCs w:val="24"/>
        </w:rPr>
        <w:t xml:space="preserve">(1) Piyasa katılımcısının, sunmuş olduğu teminatların toplam tutarının, piyasa katılımcısının sunması gereken toplam teminat tutarından büyük olması durumunda fazla teminat tutarı, söz konusu teminatın kısmen iadeye uygun olması durumunda ve piyasa katılımcısının talebi üzerine merkezi uzlaştırma </w:t>
      </w:r>
      <w:r w:rsidR="00CC6F24" w:rsidRPr="007C0645">
        <w:rPr>
          <w:rFonts w:ascii="Times New Roman" w:hAnsi="Times New Roman"/>
          <w:sz w:val="24"/>
          <w:szCs w:val="24"/>
        </w:rPr>
        <w:t xml:space="preserve">kuruluşu ve/veya Piyasa İşletmecisi </w:t>
      </w:r>
      <w:r w:rsidRPr="007C0645">
        <w:rPr>
          <w:rFonts w:ascii="Times New Roman" w:hAnsi="Times New Roman"/>
          <w:sz w:val="24"/>
          <w:szCs w:val="24"/>
        </w:rPr>
        <w:t>tarafından piyasa katılımcısına iade edilir.</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sz w:val="24"/>
          <w:szCs w:val="24"/>
        </w:rPr>
        <w:t>(2)</w:t>
      </w:r>
      <w:r w:rsidR="00BB0B9A" w:rsidRPr="007C0645">
        <w:rPr>
          <w:rStyle w:val="DipnotBavurusu"/>
          <w:rFonts w:ascii="Times New Roman" w:hAnsi="Times New Roman"/>
          <w:sz w:val="24"/>
          <w:szCs w:val="24"/>
        </w:rPr>
        <w:footnoteReference w:id="89"/>
      </w:r>
      <w:r w:rsidRPr="007C0645">
        <w:rPr>
          <w:rFonts w:ascii="Times New Roman" w:hAnsi="Times New Roman"/>
          <w:sz w:val="24"/>
          <w:szCs w:val="24"/>
        </w:rPr>
        <w:t xml:space="preserve"> Piyasa katılımcısı tarafından gerçekleştirilecek olan nakit teminat çekme işlemleri herhangi bir iş gününde saat </w:t>
      </w:r>
      <w:r w:rsidR="00CC6F24" w:rsidRPr="007C0645">
        <w:rPr>
          <w:rFonts w:ascii="Times New Roman" w:hAnsi="Times New Roman"/>
          <w:sz w:val="24"/>
          <w:szCs w:val="24"/>
        </w:rPr>
        <w:t>15</w:t>
      </w:r>
      <w:r w:rsidRPr="007C0645">
        <w:rPr>
          <w:rFonts w:ascii="Times New Roman" w:hAnsi="Times New Roman"/>
          <w:sz w:val="24"/>
          <w:szCs w:val="24"/>
        </w:rPr>
        <w:t>:</w:t>
      </w:r>
      <w:r w:rsidR="00CC6F24" w:rsidRPr="007C0645">
        <w:rPr>
          <w:rFonts w:ascii="Times New Roman" w:hAnsi="Times New Roman"/>
          <w:sz w:val="24"/>
          <w:szCs w:val="24"/>
        </w:rPr>
        <w:t xml:space="preserve">05 </w:t>
      </w:r>
      <w:r w:rsidRPr="007C0645">
        <w:rPr>
          <w:rFonts w:ascii="Times New Roman" w:hAnsi="Times New Roman"/>
          <w:sz w:val="24"/>
          <w:szCs w:val="24"/>
        </w:rPr>
        <w:t xml:space="preserve">ile 15:40 arasında, nakit dışı teminatların çekme işlemleri </w:t>
      </w:r>
      <w:r w:rsidR="00CC6F24" w:rsidRPr="007C0645">
        <w:rPr>
          <w:rFonts w:ascii="Times New Roman" w:hAnsi="Times New Roman"/>
          <w:sz w:val="24"/>
          <w:szCs w:val="24"/>
        </w:rPr>
        <w:t>15:05</w:t>
      </w:r>
      <w:r w:rsidR="00F24E3D" w:rsidRPr="007C0645">
        <w:rPr>
          <w:rFonts w:ascii="Times New Roman" w:hAnsi="Times New Roman"/>
          <w:sz w:val="24"/>
          <w:szCs w:val="24"/>
        </w:rPr>
        <w:t xml:space="preserve"> </w:t>
      </w:r>
      <w:r w:rsidR="003A6610" w:rsidRPr="007C0645">
        <w:rPr>
          <w:rFonts w:ascii="Times New Roman" w:hAnsi="Times New Roman"/>
          <w:sz w:val="24"/>
          <w:szCs w:val="24"/>
        </w:rPr>
        <w:t xml:space="preserve">ile </w:t>
      </w:r>
      <w:r w:rsidR="00F24FB9" w:rsidRPr="007C0645">
        <w:rPr>
          <w:rFonts w:ascii="Times New Roman" w:hAnsi="Times New Roman"/>
          <w:sz w:val="24"/>
          <w:szCs w:val="24"/>
        </w:rPr>
        <w:t>16:40</w:t>
      </w:r>
      <w:r w:rsidRPr="007C0645">
        <w:rPr>
          <w:rFonts w:ascii="Times New Roman" w:hAnsi="Times New Roman"/>
          <w:sz w:val="24"/>
          <w:szCs w:val="24"/>
        </w:rPr>
        <w:t xml:space="preserve"> arasında gerçekleştirilebilir.</w:t>
      </w:r>
      <w:r w:rsidR="00CC6F24" w:rsidRPr="007C0645">
        <w:rPr>
          <w:rFonts w:ascii="Times New Roman" w:hAnsi="Times New Roman"/>
          <w:sz w:val="24"/>
          <w:szCs w:val="24"/>
        </w:rPr>
        <w:t xml:space="preserve"> Piyasa İşletmecisi tarafından bulundurulması gereken teminat bilgilerinin arıza halleri nedeniyle merkezi uzlaştırma kuruluşuna 15:05’ten sonra bildirilmesi halinde bildirimi müteakip 15:40’a kadar nakit, </w:t>
      </w:r>
      <w:r w:rsidR="00BB0B9A" w:rsidRPr="007C0645">
        <w:rPr>
          <w:rFonts w:ascii="Times New Roman" w:hAnsi="Times New Roman"/>
          <w:sz w:val="24"/>
          <w:szCs w:val="24"/>
        </w:rPr>
        <w:t>16:40</w:t>
      </w:r>
      <w:r w:rsidR="00CC6F24" w:rsidRPr="007C0645">
        <w:rPr>
          <w:rFonts w:ascii="Times New Roman" w:hAnsi="Times New Roman"/>
          <w:sz w:val="24"/>
          <w:szCs w:val="24"/>
        </w:rPr>
        <w:t>’a kadar nakit dışı teminat çekme işlemleri gerçekleştirilebilir.</w:t>
      </w:r>
    </w:p>
    <w:p w:rsidR="00257D92" w:rsidRPr="007C0645" w:rsidRDefault="00257D92" w:rsidP="007C0645">
      <w:pPr>
        <w:spacing w:after="0" w:line="240" w:lineRule="auto"/>
        <w:ind w:firstLine="567"/>
        <w:jc w:val="both"/>
        <w:rPr>
          <w:rFonts w:ascii="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sz w:val="24"/>
          <w:szCs w:val="24"/>
        </w:rPr>
      </w:pPr>
      <w:r w:rsidRPr="007C0645">
        <w:rPr>
          <w:rFonts w:ascii="Times New Roman" w:hAnsi="Times New Roman"/>
          <w:b/>
          <w:sz w:val="24"/>
          <w:szCs w:val="24"/>
        </w:rPr>
        <w:t>Risk katsayısı</w:t>
      </w:r>
    </w:p>
    <w:p w:rsidR="00257D92" w:rsidRPr="007C0645" w:rsidRDefault="00257D92" w:rsidP="007C0645">
      <w:pPr>
        <w:spacing w:after="0" w:line="240" w:lineRule="auto"/>
        <w:ind w:firstLine="567"/>
        <w:jc w:val="both"/>
        <w:rPr>
          <w:rFonts w:ascii="Times New Roman" w:hAnsi="Times New Roman"/>
          <w:bCs/>
          <w:w w:val="105"/>
          <w:sz w:val="24"/>
          <w:szCs w:val="24"/>
          <w:lang w:eastAsia="tr-TR"/>
        </w:rPr>
      </w:pPr>
      <w:r w:rsidRPr="007C0645">
        <w:rPr>
          <w:rFonts w:ascii="Times New Roman" w:hAnsi="Times New Roman"/>
          <w:b/>
          <w:sz w:val="24"/>
          <w:szCs w:val="24"/>
        </w:rPr>
        <w:t xml:space="preserve">GEÇİCİ MADDE 1 </w:t>
      </w:r>
      <w:r w:rsidRPr="007C0645">
        <w:rPr>
          <w:rFonts w:ascii="Times New Roman" w:hAnsi="Times New Roman"/>
          <w:sz w:val="24"/>
          <w:szCs w:val="24"/>
        </w:rPr>
        <w:t>– (1) R</w:t>
      </w:r>
      <w:r w:rsidRPr="007C0645">
        <w:rPr>
          <w:rFonts w:ascii="Times New Roman" w:hAnsi="Times New Roman"/>
          <w:bCs/>
          <w:w w:val="105"/>
          <w:sz w:val="24"/>
          <w:szCs w:val="24"/>
          <w:lang w:eastAsia="tr-TR"/>
        </w:rPr>
        <w:t>isk katsayısının başlangıç değeri 1,5’tir.</w:t>
      </w:r>
    </w:p>
    <w:p w:rsidR="007C0645" w:rsidRPr="007C0645" w:rsidRDefault="007C0645" w:rsidP="007C0645">
      <w:pPr>
        <w:spacing w:after="0" w:line="240" w:lineRule="auto"/>
        <w:ind w:firstLine="567"/>
        <w:jc w:val="both"/>
        <w:rPr>
          <w:rFonts w:ascii="Times New Roman" w:hAnsi="Times New Roman"/>
          <w:bCs/>
          <w:w w:val="105"/>
          <w:sz w:val="24"/>
          <w:szCs w:val="24"/>
          <w:lang w:eastAsia="tr-TR"/>
        </w:rPr>
      </w:pPr>
    </w:p>
    <w:p w:rsidR="007C0645" w:rsidRPr="007C0645" w:rsidRDefault="007C0645" w:rsidP="007C0645">
      <w:pPr>
        <w:spacing w:after="0" w:line="240" w:lineRule="auto"/>
        <w:ind w:firstLine="567"/>
        <w:jc w:val="both"/>
        <w:rPr>
          <w:rFonts w:ascii="Times New Roman" w:hAnsi="Times New Roman"/>
          <w:b/>
          <w:sz w:val="24"/>
          <w:szCs w:val="24"/>
        </w:rPr>
      </w:pPr>
      <w:r w:rsidRPr="007C0645">
        <w:rPr>
          <w:rFonts w:ascii="Times New Roman" w:hAnsi="Times New Roman"/>
          <w:b/>
          <w:sz w:val="24"/>
          <w:szCs w:val="24"/>
        </w:rPr>
        <w:t>Elektronik teminat mektubu geçiş süreci</w:t>
      </w:r>
      <w:r>
        <w:rPr>
          <w:rStyle w:val="DipnotBavurusu"/>
          <w:rFonts w:ascii="Times New Roman" w:hAnsi="Times New Roman"/>
          <w:b/>
          <w:sz w:val="24"/>
          <w:szCs w:val="24"/>
        </w:rPr>
        <w:footnoteReference w:id="90"/>
      </w:r>
      <w:r w:rsidRPr="007C0645">
        <w:rPr>
          <w:rFonts w:ascii="Times New Roman" w:hAnsi="Times New Roman"/>
          <w:b/>
          <w:sz w:val="24"/>
          <w:szCs w:val="24"/>
        </w:rPr>
        <w:t xml:space="preserve"> </w:t>
      </w:r>
    </w:p>
    <w:p w:rsidR="007C0645" w:rsidRPr="007C0645" w:rsidRDefault="007C0645" w:rsidP="007C0645">
      <w:pPr>
        <w:spacing w:after="0" w:line="240" w:lineRule="auto"/>
        <w:ind w:firstLine="567"/>
        <w:jc w:val="both"/>
        <w:rPr>
          <w:rFonts w:ascii="Times New Roman" w:hAnsi="Times New Roman"/>
          <w:sz w:val="24"/>
          <w:szCs w:val="24"/>
        </w:rPr>
      </w:pPr>
      <w:r>
        <w:rPr>
          <w:rFonts w:ascii="Times New Roman" w:hAnsi="Times New Roman"/>
          <w:b/>
          <w:sz w:val="24"/>
          <w:szCs w:val="24"/>
        </w:rPr>
        <w:t>GEÇİCİ MADDE 2</w:t>
      </w:r>
      <w:r w:rsidRPr="007C0645">
        <w:rPr>
          <w:rFonts w:ascii="Times New Roman" w:hAnsi="Times New Roman"/>
          <w:b/>
          <w:sz w:val="24"/>
          <w:szCs w:val="24"/>
        </w:rPr>
        <w:t xml:space="preserve"> </w:t>
      </w:r>
      <w:r w:rsidRPr="007C0645">
        <w:rPr>
          <w:rFonts w:ascii="Times New Roman" w:hAnsi="Times New Roman"/>
          <w:sz w:val="24"/>
          <w:szCs w:val="24"/>
        </w:rPr>
        <w:t>– (1) 01/01/2025 tarihine kadar mevcut teminat mektuplarının elektronik teminat mektubu olarak değiştirilmesi zorunludur. Değiştirilmeyen teminat mektupları teminat hesaplamalarında dikkate alınmaz</w:t>
      </w:r>
    </w:p>
    <w:p w:rsidR="00257D92" w:rsidRPr="007C0645" w:rsidRDefault="00257D92" w:rsidP="007C0645">
      <w:pPr>
        <w:spacing w:after="0" w:line="240" w:lineRule="auto"/>
        <w:jc w:val="both"/>
        <w:rPr>
          <w:rFonts w:ascii="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sz w:val="24"/>
          <w:szCs w:val="24"/>
        </w:rPr>
      </w:pPr>
      <w:r w:rsidRPr="007C0645">
        <w:rPr>
          <w:rFonts w:ascii="Times New Roman" w:hAnsi="Times New Roman"/>
          <w:b/>
          <w:sz w:val="24"/>
          <w:szCs w:val="24"/>
        </w:rPr>
        <w:t>Yürürlük</w:t>
      </w:r>
    </w:p>
    <w:p w:rsidR="00257D92"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b/>
          <w:sz w:val="24"/>
          <w:szCs w:val="24"/>
        </w:rPr>
        <w:t xml:space="preserve">MADDE 14 – </w:t>
      </w:r>
      <w:r w:rsidRPr="007C0645">
        <w:rPr>
          <w:rFonts w:ascii="Times New Roman" w:hAnsi="Times New Roman"/>
          <w:sz w:val="24"/>
          <w:szCs w:val="24"/>
        </w:rPr>
        <w:t>(1)</w:t>
      </w:r>
      <w:r w:rsidRPr="007C0645">
        <w:rPr>
          <w:rFonts w:ascii="Times New Roman" w:hAnsi="Times New Roman"/>
          <w:b/>
          <w:sz w:val="24"/>
          <w:szCs w:val="24"/>
        </w:rPr>
        <w:t xml:space="preserve"> </w:t>
      </w:r>
      <w:r w:rsidRPr="007C0645">
        <w:rPr>
          <w:rFonts w:ascii="Times New Roman" w:hAnsi="Times New Roman"/>
          <w:sz w:val="24"/>
          <w:szCs w:val="24"/>
        </w:rPr>
        <w:t>Bu Usul ve Esaslar 1/6/2016 tarihinde yürürlüğe girer.</w:t>
      </w:r>
    </w:p>
    <w:p w:rsidR="00257D92" w:rsidRPr="007C0645" w:rsidRDefault="00257D92" w:rsidP="007C0645">
      <w:pPr>
        <w:spacing w:after="0" w:line="240" w:lineRule="auto"/>
        <w:ind w:firstLine="567"/>
        <w:jc w:val="both"/>
        <w:rPr>
          <w:rFonts w:ascii="Times New Roman" w:hAnsi="Times New Roman"/>
          <w:sz w:val="24"/>
          <w:szCs w:val="24"/>
        </w:rPr>
      </w:pPr>
    </w:p>
    <w:p w:rsidR="00257D92" w:rsidRPr="007C0645" w:rsidRDefault="00257D92" w:rsidP="007C0645">
      <w:pPr>
        <w:spacing w:after="0" w:line="240" w:lineRule="auto"/>
        <w:ind w:firstLine="567"/>
        <w:jc w:val="both"/>
        <w:rPr>
          <w:rFonts w:ascii="Times New Roman" w:hAnsi="Times New Roman"/>
          <w:b/>
          <w:sz w:val="24"/>
          <w:szCs w:val="24"/>
        </w:rPr>
      </w:pPr>
      <w:r w:rsidRPr="007C0645">
        <w:rPr>
          <w:rFonts w:ascii="Times New Roman" w:hAnsi="Times New Roman"/>
          <w:b/>
          <w:sz w:val="24"/>
          <w:szCs w:val="24"/>
        </w:rPr>
        <w:t>Yürütme</w:t>
      </w:r>
    </w:p>
    <w:p w:rsidR="001E21C6" w:rsidRPr="007C0645" w:rsidRDefault="00257D92" w:rsidP="007C0645">
      <w:pPr>
        <w:spacing w:after="0" w:line="240" w:lineRule="auto"/>
        <w:ind w:firstLine="567"/>
        <w:jc w:val="both"/>
        <w:rPr>
          <w:rFonts w:ascii="Times New Roman" w:hAnsi="Times New Roman"/>
          <w:sz w:val="24"/>
          <w:szCs w:val="24"/>
        </w:rPr>
      </w:pPr>
      <w:r w:rsidRPr="007C0645">
        <w:rPr>
          <w:rFonts w:ascii="Times New Roman" w:hAnsi="Times New Roman"/>
          <w:b/>
          <w:sz w:val="24"/>
          <w:szCs w:val="24"/>
        </w:rPr>
        <w:t xml:space="preserve">MADDE 15 – </w:t>
      </w:r>
      <w:r w:rsidRPr="007C0645">
        <w:rPr>
          <w:rFonts w:ascii="Times New Roman" w:hAnsi="Times New Roman"/>
          <w:sz w:val="24"/>
          <w:szCs w:val="24"/>
        </w:rPr>
        <w:t>(1)</w:t>
      </w:r>
      <w:r w:rsidRPr="007C0645">
        <w:rPr>
          <w:rFonts w:ascii="Times New Roman" w:hAnsi="Times New Roman"/>
          <w:b/>
          <w:sz w:val="24"/>
          <w:szCs w:val="24"/>
        </w:rPr>
        <w:t xml:space="preserve"> </w:t>
      </w:r>
      <w:r w:rsidRPr="007C0645">
        <w:rPr>
          <w:rFonts w:ascii="Times New Roman" w:hAnsi="Times New Roman"/>
          <w:sz w:val="24"/>
          <w:szCs w:val="24"/>
        </w:rPr>
        <w:t>Bu Usul ve Esaslar hükümlerini Enerji Piyasası Düzenleme Kurumu Başkanı yürütür.</w:t>
      </w:r>
    </w:p>
    <w:sectPr w:rsidR="001E21C6" w:rsidRPr="007C0645">
      <w:headerReference w:type="even"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B5A" w:rsidRDefault="00180B5A" w:rsidP="002E0B0A">
      <w:pPr>
        <w:spacing w:after="0" w:line="240" w:lineRule="auto"/>
      </w:pPr>
      <w:r>
        <w:separator/>
      </w:r>
    </w:p>
  </w:endnote>
  <w:endnote w:type="continuationSeparator" w:id="0">
    <w:p w:rsidR="00180B5A" w:rsidRDefault="00180B5A" w:rsidP="002E0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037970"/>
      <w:docPartObj>
        <w:docPartGallery w:val="Page Numbers (Bottom of Page)"/>
        <w:docPartUnique/>
      </w:docPartObj>
    </w:sdtPr>
    <w:sdtEndPr/>
    <w:sdtContent>
      <w:p w:rsidR="002E0B0A" w:rsidRDefault="002E0B0A">
        <w:pPr>
          <w:pStyle w:val="AltBilgi"/>
          <w:jc w:val="center"/>
        </w:pPr>
        <w:r>
          <w:fldChar w:fldCharType="begin"/>
        </w:r>
        <w:r>
          <w:instrText>PAGE   \* MERGEFORMAT</w:instrText>
        </w:r>
        <w:r>
          <w:fldChar w:fldCharType="separate"/>
        </w:r>
        <w:r w:rsidR="007C0645">
          <w:rPr>
            <w:noProof/>
          </w:rPr>
          <w:t>5</w:t>
        </w:r>
        <w:r>
          <w:fldChar w:fldCharType="end"/>
        </w:r>
      </w:p>
    </w:sdtContent>
  </w:sdt>
  <w:p w:rsidR="002E0B0A" w:rsidRDefault="002E0B0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B5A" w:rsidRDefault="00180B5A" w:rsidP="002E0B0A">
      <w:pPr>
        <w:spacing w:after="0" w:line="240" w:lineRule="auto"/>
      </w:pPr>
      <w:r>
        <w:separator/>
      </w:r>
    </w:p>
  </w:footnote>
  <w:footnote w:type="continuationSeparator" w:id="0">
    <w:p w:rsidR="00180B5A" w:rsidRDefault="00180B5A" w:rsidP="002E0B0A">
      <w:pPr>
        <w:spacing w:after="0" w:line="240" w:lineRule="auto"/>
      </w:pPr>
      <w:r>
        <w:continuationSeparator/>
      </w:r>
    </w:p>
  </w:footnote>
  <w:footnote w:id="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5">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6">
    <w:p w:rsidR="002E39A6" w:rsidRDefault="002E39A6"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7">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8">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9">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0">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2">
    <w:p w:rsidR="00A1640E" w:rsidRDefault="00A1640E"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4">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5">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6">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7">
    <w:p w:rsidR="00BE37EF" w:rsidRDefault="00BE37EF"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18">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19">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20">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1">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2">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4">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5">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26">
    <w:p w:rsidR="00812105" w:rsidRDefault="00812105"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27">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8">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29">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0">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31">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2">
    <w:p w:rsidR="00912473" w:rsidRDefault="00912473"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33">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4">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5">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36">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37">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38">
    <w:p w:rsidR="00912473" w:rsidRDefault="00912473"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39">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0">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41">
    <w:p w:rsidR="00DF325A" w:rsidRDefault="00DF325A" w:rsidP="00C223AC">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42">
    <w:p w:rsidR="00DF325A" w:rsidRDefault="00DF325A"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43">
    <w:p w:rsidR="00A47BDE" w:rsidRDefault="00A47BDE"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44">
    <w:p w:rsidR="00F43EF8" w:rsidRDefault="00F43EF8" w:rsidP="00C223AC">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45">
    <w:p w:rsidR="007C7AA6" w:rsidRDefault="007C7AA6" w:rsidP="007C7AA6">
      <w:pPr>
        <w:pStyle w:val="DipnotMetni"/>
        <w:spacing w:after="0" w:line="240" w:lineRule="auto"/>
      </w:pPr>
      <w:r>
        <w:rPr>
          <w:rStyle w:val="DipnotBavurusu"/>
        </w:rPr>
        <w:footnoteRef/>
      </w:r>
      <w:r>
        <w:t xml:space="preserve"> 16 Mart 2024 tarihli ve 32491</w:t>
      </w:r>
      <w:r w:rsidRPr="007C7AA6">
        <w:t xml:space="preserve"> sayılı </w:t>
      </w:r>
      <w:proofErr w:type="gramStart"/>
      <w:r w:rsidRPr="007C7AA6">
        <w:t>Resmi</w:t>
      </w:r>
      <w:proofErr w:type="gramEnd"/>
      <w:r w:rsidRPr="007C7AA6">
        <w:t xml:space="preserve"> Gazetede yayımlanan Kurul Kararıyla eklenmiştir.</w:t>
      </w:r>
    </w:p>
  </w:footnote>
  <w:footnote w:id="46">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47">
    <w:p w:rsidR="00527AE0" w:rsidRDefault="00527AE0"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48">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w:t>
      </w:r>
      <w:r>
        <w:t xml:space="preserve">değiştirilmiştir. </w:t>
      </w:r>
    </w:p>
  </w:footnote>
  <w:footnote w:id="49">
    <w:p w:rsidR="00527AE0" w:rsidRDefault="00527AE0"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0">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değiştirilmiştir.</w:t>
      </w:r>
    </w:p>
  </w:footnote>
  <w:footnote w:id="51">
    <w:p w:rsidR="00DF325A" w:rsidRDefault="00DF325A"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yürürlükten kaldırılmıştır.</w:t>
      </w:r>
    </w:p>
  </w:footnote>
  <w:footnote w:id="52">
    <w:p w:rsidR="00DF325A" w:rsidRDefault="00DF325A"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53">
    <w:p w:rsidR="00871194" w:rsidRDefault="0087119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4">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55">
    <w:p w:rsidR="00871194" w:rsidRDefault="0087119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56">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değiştirilmiştir.</w:t>
      </w:r>
    </w:p>
  </w:footnote>
  <w:footnote w:id="57">
    <w:p w:rsidR="007C7AA6" w:rsidRDefault="007C7AA6" w:rsidP="007C7AA6">
      <w:pPr>
        <w:pStyle w:val="DipnotMetni"/>
        <w:spacing w:after="0" w:line="240" w:lineRule="auto"/>
      </w:pPr>
      <w:r>
        <w:rPr>
          <w:rStyle w:val="DipnotBavurusu"/>
        </w:rPr>
        <w:footnoteRef/>
      </w:r>
      <w:r>
        <w:t xml:space="preserve"> </w:t>
      </w:r>
      <w:r w:rsidRPr="007C7AA6">
        <w:t xml:space="preserve">06 Mayıs 2021 tarihli ve 31476 sayılı </w:t>
      </w:r>
      <w:proofErr w:type="gramStart"/>
      <w:r w:rsidRPr="007C7AA6">
        <w:t>Resmi</w:t>
      </w:r>
      <w:proofErr w:type="gramEnd"/>
      <w:r w:rsidRPr="007C7AA6">
        <w:t xml:space="preserve"> Gazetede yayımlanan Kurul Kararıyla eklenmiştir.</w:t>
      </w:r>
    </w:p>
  </w:footnote>
  <w:footnote w:id="58">
    <w:p w:rsidR="007C7AA6" w:rsidRDefault="007C7AA6" w:rsidP="007C7AA6">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eklenmiştir.</w:t>
      </w:r>
    </w:p>
  </w:footnote>
  <w:footnote w:id="59">
    <w:p w:rsidR="00323A14" w:rsidRDefault="00323A14" w:rsidP="007C7AA6">
      <w:pPr>
        <w:pStyle w:val="DipnotMetni"/>
        <w:spacing w:after="0" w:line="240" w:lineRule="auto"/>
      </w:pPr>
      <w:r>
        <w:rPr>
          <w:rStyle w:val="DipnotBavurusu"/>
        </w:rPr>
        <w:footnoteRef/>
      </w:r>
      <w:r>
        <w:t xml:space="preserve"> 06 Mayıs 2021 tarihli ve 31476 sayılı </w:t>
      </w:r>
      <w:proofErr w:type="gramStart"/>
      <w:r>
        <w:t>Resmi</w:t>
      </w:r>
      <w:proofErr w:type="gramEnd"/>
      <w:r w:rsidRPr="002E39A6">
        <w:t xml:space="preserve"> </w:t>
      </w:r>
      <w:r>
        <w:t>Gazetede yayımlanan Kurul Kararıyla değiştirilmiştir.</w:t>
      </w:r>
    </w:p>
  </w:footnote>
  <w:footnote w:id="60">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1">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kaldırılmıştır.</w:t>
      </w:r>
    </w:p>
  </w:footnote>
  <w:footnote w:id="62">
    <w:p w:rsidR="00267BC2" w:rsidRDefault="00267BC2" w:rsidP="007C7AA6">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başlığı ile birlikte değiştirilmiştir.</w:t>
      </w:r>
    </w:p>
  </w:footnote>
  <w:footnote w:id="63">
    <w:p w:rsidR="005124F8" w:rsidRDefault="005124F8" w:rsidP="007C7AA6">
      <w:pPr>
        <w:pStyle w:val="DipnotMetni"/>
        <w:spacing w:after="0" w:line="240" w:lineRule="auto"/>
      </w:pPr>
      <w:r>
        <w:rPr>
          <w:rStyle w:val="DipnotBavurusu"/>
        </w:rPr>
        <w:footnoteRef/>
      </w:r>
      <w:r>
        <w:t xml:space="preserve"> 17 Kasım 2018 tarihli ve 30598 sayılı </w:t>
      </w:r>
      <w:proofErr w:type="gramStart"/>
      <w:r>
        <w:t>Resmi</w:t>
      </w:r>
      <w:proofErr w:type="gramEnd"/>
      <w:r>
        <w:t xml:space="preserve"> Gazetede yayımlanan Kurul Kararıyla değiştirilmiştir.</w:t>
      </w:r>
    </w:p>
  </w:footnote>
  <w:footnote w:id="64">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5">
    <w:p w:rsidR="00A47BDE" w:rsidRDefault="00A47BDE" w:rsidP="007C7AA6">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6">
    <w:p w:rsidR="004D5863" w:rsidRDefault="004D5863" w:rsidP="007C7AA6">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67">
    <w:p w:rsidR="00A47BDE" w:rsidRDefault="00A47BDE"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8">
    <w:p w:rsidR="00A47BDE" w:rsidRDefault="00A47BDE"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69">
    <w:p w:rsidR="00A47BDE" w:rsidRDefault="00A47BDE"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kaldırılmıştır.</w:t>
      </w:r>
    </w:p>
  </w:footnote>
  <w:footnote w:id="70">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71">
    <w:p w:rsidR="007C7AA6" w:rsidRDefault="007C7AA6" w:rsidP="007C0645">
      <w:pPr>
        <w:pStyle w:val="DipnotMetni"/>
        <w:spacing w:after="0" w:line="240" w:lineRule="auto"/>
      </w:pPr>
      <w:r>
        <w:rPr>
          <w:rStyle w:val="DipnotBavurusu"/>
        </w:rPr>
        <w:footnoteRef/>
      </w:r>
      <w:r>
        <w:t xml:space="preserve"> </w:t>
      </w:r>
      <w:r w:rsidRPr="007C7AA6">
        <w:t xml:space="preserve">16 Mart 2024 tarihli ve 32491 sayılı </w:t>
      </w:r>
      <w:proofErr w:type="gramStart"/>
      <w:r w:rsidRPr="007C7AA6">
        <w:t>Resmi</w:t>
      </w:r>
      <w:proofErr w:type="gramEnd"/>
      <w:r w:rsidRPr="007C7AA6">
        <w:t xml:space="preserve"> Gazetede yayımlanan Kurul Kararıyla değiştirilmiştir.</w:t>
      </w:r>
    </w:p>
  </w:footnote>
  <w:footnote w:id="72">
    <w:p w:rsidR="007C0645" w:rsidRDefault="007C0645" w:rsidP="007C0645">
      <w:pPr>
        <w:pStyle w:val="DipnotMetni"/>
        <w:spacing w:after="0" w:line="240" w:lineRule="auto"/>
      </w:pPr>
      <w:r>
        <w:rPr>
          <w:rStyle w:val="DipnotBavurusu"/>
        </w:rPr>
        <w:footnoteRef/>
      </w:r>
      <w:r>
        <w:t xml:space="preserve"> </w:t>
      </w:r>
      <w:r w:rsidRPr="007C0645">
        <w:t xml:space="preserve">16 Mart 2024 tarihli ve 32491 sayılı </w:t>
      </w:r>
      <w:proofErr w:type="gramStart"/>
      <w:r w:rsidRPr="007C0645">
        <w:t>Resmi</w:t>
      </w:r>
      <w:proofErr w:type="gramEnd"/>
      <w:r w:rsidRPr="007C0645">
        <w:t xml:space="preserve"> Gazetede yayımlanan Kurul Kararıyla değiştirilmiştir.</w:t>
      </w:r>
    </w:p>
  </w:footnote>
  <w:footnote w:id="73">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74">
    <w:p w:rsidR="004D5863" w:rsidRDefault="004D5863" w:rsidP="007C0645">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75">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76">
    <w:p w:rsidR="00267BC2" w:rsidRDefault="00267BC2" w:rsidP="007C0645">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w:t>
      </w:r>
      <w:r w:rsidR="009377A4">
        <w:t xml:space="preserve"> yürürlükten</w:t>
      </w:r>
      <w:r>
        <w:t xml:space="preserve"> kaldırılmıştır.</w:t>
      </w:r>
    </w:p>
  </w:footnote>
  <w:footnote w:id="77">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78">
    <w:p w:rsidR="00617139" w:rsidRDefault="00617139" w:rsidP="00C223AC">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79">
    <w:p w:rsidR="004F2E43" w:rsidRDefault="004F2E43"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eklenmiştir.</w:t>
      </w:r>
    </w:p>
  </w:footnote>
  <w:footnote w:id="80">
    <w:p w:rsidR="004F2E43" w:rsidRDefault="004F2E43"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81">
    <w:p w:rsidR="00D83E2E" w:rsidRDefault="00D83E2E" w:rsidP="0074196F">
      <w:pPr>
        <w:pStyle w:val="DipnotMetni"/>
        <w:spacing w:after="0" w:line="240" w:lineRule="auto"/>
      </w:pPr>
      <w:r>
        <w:rPr>
          <w:rStyle w:val="DipnotBavurusu"/>
        </w:rPr>
        <w:footnoteRef/>
      </w:r>
      <w:r w:rsidR="008B2DE2">
        <w:t xml:space="preserve"> 17 Haziran </w:t>
      </w:r>
      <w:r>
        <w:t xml:space="preserve">2022 tarihli ve </w:t>
      </w:r>
      <w:r w:rsidRPr="00D83E2E">
        <w:t>31869</w:t>
      </w:r>
      <w:r>
        <w:t xml:space="preserve"> sayılı </w:t>
      </w:r>
      <w:proofErr w:type="gramStart"/>
      <w:r>
        <w:t>Resmi</w:t>
      </w:r>
      <w:proofErr w:type="gramEnd"/>
      <w:r w:rsidRPr="002E39A6">
        <w:t xml:space="preserve"> </w:t>
      </w:r>
      <w:r>
        <w:t>Gazetede yayımlanan Kurul Kararıyla değiştirilmiştir.</w:t>
      </w:r>
    </w:p>
  </w:footnote>
  <w:footnote w:id="82">
    <w:p w:rsidR="003E5E72" w:rsidRDefault="003E5E72" w:rsidP="003E5E72">
      <w:pPr>
        <w:pStyle w:val="DipnotMetni"/>
        <w:spacing w:after="0"/>
      </w:pPr>
      <w:r>
        <w:rPr>
          <w:rStyle w:val="DipnotBavurusu"/>
        </w:rPr>
        <w:footnoteRef/>
      </w:r>
      <w:r>
        <w:t xml:space="preserve"> 3 Mart 2023 tarihli ve 32121</w:t>
      </w:r>
      <w:r w:rsidRPr="003E5E72">
        <w:t xml:space="preserve"> sayılı </w:t>
      </w:r>
      <w:proofErr w:type="gramStart"/>
      <w:r w:rsidRPr="003E5E72">
        <w:t>Resmi</w:t>
      </w:r>
      <w:proofErr w:type="gramEnd"/>
      <w:r w:rsidRPr="003E5E72">
        <w:t xml:space="preserve"> Gazetede yayımlanan Kurul Kararıyla eklenmiştir.</w:t>
      </w:r>
    </w:p>
  </w:footnote>
  <w:footnote w:id="83">
    <w:p w:rsidR="00617139" w:rsidRDefault="00617139" w:rsidP="0074196F">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değiştirilmiştir.</w:t>
      </w:r>
    </w:p>
  </w:footnote>
  <w:footnote w:id="84">
    <w:p w:rsidR="004F2E43" w:rsidRDefault="004F2E43" w:rsidP="0074196F">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85">
    <w:p w:rsidR="00B73F09" w:rsidRDefault="00B73F09"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86">
    <w:p w:rsidR="00B73F09" w:rsidRDefault="00B73F09" w:rsidP="00C223AC">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değiştirilmiştir.</w:t>
      </w:r>
    </w:p>
  </w:footnote>
  <w:footnote w:id="87">
    <w:p w:rsidR="00617139" w:rsidRDefault="00617139" w:rsidP="007C0645">
      <w:pPr>
        <w:pStyle w:val="DipnotMetni"/>
        <w:spacing w:after="0" w:line="240" w:lineRule="auto"/>
      </w:pPr>
      <w:r>
        <w:rPr>
          <w:rStyle w:val="DipnotBavurusu"/>
        </w:rPr>
        <w:footnoteRef/>
      </w:r>
      <w:r>
        <w:t xml:space="preserve"> 28 Nisan 2017 tarihli ve 30051 sayılı </w:t>
      </w:r>
      <w:proofErr w:type="gramStart"/>
      <w:r>
        <w:t>Resmi</w:t>
      </w:r>
      <w:proofErr w:type="gramEnd"/>
      <w:r>
        <w:t xml:space="preserve"> Gazetede yayımlanan Kurul Kararıyla eklenmiştir.</w:t>
      </w:r>
    </w:p>
  </w:footnote>
  <w:footnote w:id="88">
    <w:p w:rsidR="00B73F09" w:rsidRDefault="00B73F09" w:rsidP="007C0645">
      <w:pPr>
        <w:pStyle w:val="DipnotMetni"/>
        <w:spacing w:after="0" w:line="240" w:lineRule="auto"/>
      </w:pPr>
      <w:r>
        <w:rPr>
          <w:rStyle w:val="DipnotBavurusu"/>
        </w:rPr>
        <w:footnoteRef/>
      </w:r>
      <w:r>
        <w:t xml:space="preserve"> 6 Mayıs 2021 tarihli ve 31476 sayılı </w:t>
      </w:r>
      <w:proofErr w:type="gramStart"/>
      <w:r>
        <w:t>Resmi</w:t>
      </w:r>
      <w:proofErr w:type="gramEnd"/>
      <w:r w:rsidRPr="002E39A6">
        <w:t xml:space="preserve"> </w:t>
      </w:r>
      <w:r>
        <w:t>Gazetede yayımlanan Kurul Kararıyla başlığıyla birlikte değiştirilmiştir.</w:t>
      </w:r>
    </w:p>
  </w:footnote>
  <w:footnote w:id="89">
    <w:p w:rsidR="00BB0B9A" w:rsidRDefault="00BB0B9A" w:rsidP="007C0645">
      <w:pPr>
        <w:pStyle w:val="DipnotMetni"/>
        <w:spacing w:after="0" w:line="240" w:lineRule="auto"/>
      </w:pPr>
      <w:r>
        <w:rPr>
          <w:rStyle w:val="DipnotBavurusu"/>
        </w:rPr>
        <w:footnoteRef/>
      </w:r>
      <w:r w:rsidR="008B2DE2">
        <w:t xml:space="preserve"> 17 Haziran </w:t>
      </w:r>
      <w:r>
        <w:t xml:space="preserve">2022 tarihli ve </w:t>
      </w:r>
      <w:r w:rsidRPr="00D83E2E">
        <w:t>31869</w:t>
      </w:r>
      <w:r>
        <w:t xml:space="preserve"> sayılı </w:t>
      </w:r>
      <w:proofErr w:type="gramStart"/>
      <w:r>
        <w:t>Resmi</w:t>
      </w:r>
      <w:proofErr w:type="gramEnd"/>
      <w:r w:rsidRPr="002E39A6">
        <w:t xml:space="preserve"> </w:t>
      </w:r>
      <w:r>
        <w:t>Gazetede yayımlanan Kurul Kararıyla değiştirilmiştir.</w:t>
      </w:r>
    </w:p>
  </w:footnote>
  <w:footnote w:id="90">
    <w:p w:rsidR="007C0645" w:rsidRDefault="007C0645" w:rsidP="007C0645">
      <w:pPr>
        <w:pStyle w:val="DipnotMetni"/>
        <w:spacing w:after="0" w:line="240" w:lineRule="auto"/>
      </w:pPr>
      <w:r>
        <w:rPr>
          <w:rStyle w:val="DipnotBavurusu"/>
        </w:rPr>
        <w:footnoteRef/>
      </w:r>
      <w:r>
        <w:t xml:space="preserve"> 16 </w:t>
      </w:r>
      <w:r w:rsidRPr="007C0645">
        <w:t xml:space="preserve">Mart 2024 tarihli ve 32491 sayılı </w:t>
      </w:r>
      <w:proofErr w:type="gramStart"/>
      <w:r w:rsidRPr="007C0645">
        <w:t>Resmi</w:t>
      </w:r>
      <w:proofErr w:type="gramEnd"/>
      <w:r w:rsidRPr="007C0645">
        <w:t xml:space="preserve"> Gazetede yayımlanan Kurul Kararıyla </w:t>
      </w:r>
      <w:r>
        <w:t xml:space="preserve">eklenmiştir.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63" w:rsidRPr="008E1B63" w:rsidRDefault="008E1B63" w:rsidP="008E1B63">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bjHeaderEvenPageDocProperty \* MERGEFORMAT </w:instrText>
    </w:r>
    <w:r>
      <w:rPr>
        <w:rFonts w:ascii="Times New Roman" w:hAnsi="Times New Roman"/>
        <w:sz w:val="24"/>
        <w:szCs w:val="24"/>
      </w:rPr>
      <w:fldChar w:fldCharType="separate"/>
    </w:r>
    <w:r w:rsidRPr="008E1B63">
      <w:rPr>
        <w:rFonts w:ascii="Tahoma" w:hAnsi="Tahoma"/>
        <w:bCs/>
        <w:color w:val="FF8000"/>
        <w:sz w:val="24"/>
        <w:szCs w:val="24"/>
      </w:rPr>
      <w:t>Kuruma Özel</w:t>
    </w:r>
    <w:r w:rsidRPr="008E1B63">
      <w:rPr>
        <w:rFonts w:ascii="Tahoma" w:hAnsi="Tahoma"/>
        <w:bCs/>
        <w:color w:val="000000"/>
        <w:sz w:val="24"/>
        <w:szCs w:val="24"/>
      </w:rPr>
      <w:t>-</w:t>
    </w:r>
    <w:r w:rsidRPr="008E1B63">
      <w:rPr>
        <w:rFonts w:ascii="Tahoma" w:hAnsi="Tahoma"/>
        <w:bCs/>
        <w:color w:val="00C000"/>
        <w:sz w:val="24"/>
        <w:szCs w:val="24"/>
      </w:rPr>
      <w:t>Kişisel Veri içermez</w:t>
    </w:r>
    <w:r>
      <w:rPr>
        <w:rFonts w:ascii="Times New Roman" w:hAnsi="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B63" w:rsidRPr="008E1B63" w:rsidRDefault="008E1B63" w:rsidP="008E1B63">
    <w:pPr>
      <w:pStyle w:val="stBilgi"/>
      <w:jc w:val="right"/>
    </w:pPr>
    <w:r>
      <w:rPr>
        <w:rFonts w:ascii="Times New Roman" w:hAnsi="Times New Roman"/>
        <w:sz w:val="24"/>
        <w:szCs w:val="24"/>
      </w:rPr>
      <w:fldChar w:fldCharType="begin" w:fldLock="1"/>
    </w:r>
    <w:r>
      <w:rPr>
        <w:rFonts w:ascii="Times New Roman" w:hAnsi="Times New Roman"/>
        <w:sz w:val="24"/>
        <w:szCs w:val="24"/>
      </w:rPr>
      <w:instrText xml:space="preserve"> DOCPROPERTY bjHeaderFirstPageDocProperty \* MERGEFORMAT </w:instrText>
    </w:r>
    <w:r>
      <w:rPr>
        <w:rFonts w:ascii="Times New Roman" w:hAnsi="Times New Roman"/>
        <w:sz w:val="24"/>
        <w:szCs w:val="24"/>
      </w:rPr>
      <w:fldChar w:fldCharType="separate"/>
    </w:r>
    <w:r w:rsidRPr="008E1B63">
      <w:rPr>
        <w:rFonts w:ascii="Tahoma" w:hAnsi="Tahoma"/>
        <w:bCs/>
        <w:color w:val="FF8000"/>
        <w:sz w:val="24"/>
        <w:szCs w:val="24"/>
      </w:rPr>
      <w:t>Kuruma Özel</w:t>
    </w:r>
    <w:r w:rsidRPr="008E1B63">
      <w:rPr>
        <w:rFonts w:ascii="Tahoma" w:hAnsi="Tahoma"/>
        <w:bCs/>
        <w:color w:val="000000"/>
        <w:sz w:val="24"/>
        <w:szCs w:val="24"/>
      </w:rPr>
      <w:t>-</w:t>
    </w:r>
    <w:r w:rsidRPr="008E1B63">
      <w:rPr>
        <w:rFonts w:ascii="Tahoma" w:hAnsi="Tahoma"/>
        <w:bCs/>
        <w:color w:val="00C000"/>
        <w:sz w:val="24"/>
        <w:szCs w:val="24"/>
      </w:rPr>
      <w:t>Kişisel Veri içermez</w:t>
    </w:r>
    <w:r>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786710"/>
    <w:multiLevelType w:val="hybridMultilevel"/>
    <w:tmpl w:val="2304B902"/>
    <w:lvl w:ilvl="0" w:tplc="B7060F8E">
      <w:start w:val="1"/>
      <w:numFmt w:val="lowerLetter"/>
      <w:lvlText w:val="%1)"/>
      <w:lvlJc w:val="left"/>
      <w:pPr>
        <w:tabs>
          <w:tab w:val="num" w:pos="960"/>
        </w:tabs>
        <w:ind w:left="9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18"/>
    <w:rsid w:val="000220A1"/>
    <w:rsid w:val="0004622B"/>
    <w:rsid w:val="000770DE"/>
    <w:rsid w:val="00085261"/>
    <w:rsid w:val="00180B5A"/>
    <w:rsid w:val="001A1724"/>
    <w:rsid w:val="001A19D3"/>
    <w:rsid w:val="001E21C6"/>
    <w:rsid w:val="00224F45"/>
    <w:rsid w:val="00242B79"/>
    <w:rsid w:val="00257D92"/>
    <w:rsid w:val="00267BC2"/>
    <w:rsid w:val="002A450D"/>
    <w:rsid w:val="002D2FA2"/>
    <w:rsid w:val="002D46BD"/>
    <w:rsid w:val="002E0B0A"/>
    <w:rsid w:val="002E39A6"/>
    <w:rsid w:val="00323A14"/>
    <w:rsid w:val="003A6610"/>
    <w:rsid w:val="003E5E72"/>
    <w:rsid w:val="00477E0C"/>
    <w:rsid w:val="004A4086"/>
    <w:rsid w:val="004D5863"/>
    <w:rsid w:val="004F2E43"/>
    <w:rsid w:val="005124F8"/>
    <w:rsid w:val="00527AE0"/>
    <w:rsid w:val="00534FD1"/>
    <w:rsid w:val="005A1CC0"/>
    <w:rsid w:val="005A2FF6"/>
    <w:rsid w:val="005B3118"/>
    <w:rsid w:val="00617139"/>
    <w:rsid w:val="0065686E"/>
    <w:rsid w:val="0066384A"/>
    <w:rsid w:val="006A1BAC"/>
    <w:rsid w:val="0074196F"/>
    <w:rsid w:val="00746B46"/>
    <w:rsid w:val="00782777"/>
    <w:rsid w:val="007C0645"/>
    <w:rsid w:val="007C7AA6"/>
    <w:rsid w:val="00812105"/>
    <w:rsid w:val="00814859"/>
    <w:rsid w:val="008269EA"/>
    <w:rsid w:val="0086664C"/>
    <w:rsid w:val="00871194"/>
    <w:rsid w:val="008B2A86"/>
    <w:rsid w:val="008B2DE2"/>
    <w:rsid w:val="008E1363"/>
    <w:rsid w:val="008E1B63"/>
    <w:rsid w:val="00905092"/>
    <w:rsid w:val="00912473"/>
    <w:rsid w:val="009377A4"/>
    <w:rsid w:val="00976256"/>
    <w:rsid w:val="00994F99"/>
    <w:rsid w:val="009C3F9B"/>
    <w:rsid w:val="009D3D34"/>
    <w:rsid w:val="00A13D31"/>
    <w:rsid w:val="00A1640E"/>
    <w:rsid w:val="00A47BDE"/>
    <w:rsid w:val="00A738DF"/>
    <w:rsid w:val="00A926DA"/>
    <w:rsid w:val="00AD7632"/>
    <w:rsid w:val="00B05B23"/>
    <w:rsid w:val="00B17978"/>
    <w:rsid w:val="00B20042"/>
    <w:rsid w:val="00B203C6"/>
    <w:rsid w:val="00B26E04"/>
    <w:rsid w:val="00B73F09"/>
    <w:rsid w:val="00B91171"/>
    <w:rsid w:val="00BA6BB2"/>
    <w:rsid w:val="00BB0B9A"/>
    <w:rsid w:val="00BC0F23"/>
    <w:rsid w:val="00BE37EF"/>
    <w:rsid w:val="00C223AC"/>
    <w:rsid w:val="00C37083"/>
    <w:rsid w:val="00C778E1"/>
    <w:rsid w:val="00CC6F24"/>
    <w:rsid w:val="00CE770D"/>
    <w:rsid w:val="00D058DC"/>
    <w:rsid w:val="00D05FF2"/>
    <w:rsid w:val="00D32C93"/>
    <w:rsid w:val="00D83E2E"/>
    <w:rsid w:val="00DD5234"/>
    <w:rsid w:val="00DF325A"/>
    <w:rsid w:val="00E0435A"/>
    <w:rsid w:val="00E04DCA"/>
    <w:rsid w:val="00E128F8"/>
    <w:rsid w:val="00E141CA"/>
    <w:rsid w:val="00E53E29"/>
    <w:rsid w:val="00E7552E"/>
    <w:rsid w:val="00E7601A"/>
    <w:rsid w:val="00F0332D"/>
    <w:rsid w:val="00F24E3D"/>
    <w:rsid w:val="00F24FB9"/>
    <w:rsid w:val="00F43EF8"/>
    <w:rsid w:val="00F51E34"/>
    <w:rsid w:val="00F751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tr-TR"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8F8"/>
    <w:pPr>
      <w:spacing w:after="200"/>
      <w:jc w:val="left"/>
    </w:pPr>
    <w:rPr>
      <w:rFonts w:ascii="Calibri" w:eastAsia="Calibri" w:hAnsi="Calibri"/>
      <w:sz w:val="22"/>
      <w:szCs w:val="22"/>
    </w:rPr>
  </w:style>
  <w:style w:type="paragraph" w:styleId="Balk2">
    <w:name w:val="heading 2"/>
    <w:basedOn w:val="Normal"/>
    <w:next w:val="Normal"/>
    <w:link w:val="Balk2Char"/>
    <w:uiPriority w:val="9"/>
    <w:semiHidden/>
    <w:unhideWhenUsed/>
    <w:qFormat/>
    <w:rsid w:val="00E128F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13D31"/>
    <w:rPr>
      <w:sz w:val="16"/>
    </w:rPr>
  </w:style>
  <w:style w:type="character" w:customStyle="1" w:styleId="DipnotMetniChar">
    <w:name w:val="Dipnot Metni Char"/>
    <w:basedOn w:val="VarsaylanParagrafYazTipi"/>
    <w:link w:val="DipnotMetni"/>
    <w:uiPriority w:val="99"/>
    <w:semiHidden/>
    <w:rsid w:val="00A13D31"/>
    <w:rPr>
      <w:sz w:val="16"/>
    </w:rPr>
  </w:style>
  <w:style w:type="paragraph" w:customStyle="1" w:styleId="MaddeUstBaslik">
    <w:name w:val="Madde Ust Baslik"/>
    <w:basedOn w:val="Balk2"/>
    <w:next w:val="Normal"/>
    <w:rsid w:val="00E128F8"/>
    <w:pPr>
      <w:keepLines w:val="0"/>
      <w:spacing w:before="0" w:line="240" w:lineRule="auto"/>
      <w:jc w:val="center"/>
    </w:pPr>
    <w:rPr>
      <w:rFonts w:ascii="Times New Roman" w:eastAsia="Times New Roman" w:hAnsi="Times New Roman" w:cs="Times New Roman"/>
      <w:color w:val="auto"/>
      <w:sz w:val="24"/>
      <w:szCs w:val="24"/>
    </w:rPr>
  </w:style>
  <w:style w:type="paragraph" w:styleId="DzMetin">
    <w:name w:val="Plain Text"/>
    <w:basedOn w:val="Normal"/>
    <w:link w:val="DzMetinChar"/>
    <w:uiPriority w:val="99"/>
    <w:semiHidden/>
    <w:unhideWhenUsed/>
    <w:rsid w:val="00E128F8"/>
    <w:pPr>
      <w:spacing w:after="0" w:line="240" w:lineRule="auto"/>
    </w:pPr>
    <w:rPr>
      <w:rFonts w:eastAsiaTheme="minorHAnsi" w:cs="Consolas"/>
      <w:szCs w:val="21"/>
    </w:rPr>
  </w:style>
  <w:style w:type="character" w:customStyle="1" w:styleId="DzMetinChar">
    <w:name w:val="Düz Metin Char"/>
    <w:basedOn w:val="VarsaylanParagrafYazTipi"/>
    <w:link w:val="DzMetin"/>
    <w:uiPriority w:val="99"/>
    <w:semiHidden/>
    <w:rsid w:val="00E128F8"/>
    <w:rPr>
      <w:rFonts w:ascii="Calibri" w:hAnsi="Calibri" w:cs="Consolas"/>
      <w:sz w:val="22"/>
      <w:szCs w:val="21"/>
    </w:rPr>
  </w:style>
  <w:style w:type="character" w:customStyle="1" w:styleId="Balk2Char">
    <w:name w:val="Başlık 2 Char"/>
    <w:basedOn w:val="VarsaylanParagrafYazTipi"/>
    <w:link w:val="Balk2"/>
    <w:uiPriority w:val="9"/>
    <w:semiHidden/>
    <w:rsid w:val="00E128F8"/>
    <w:rPr>
      <w:rFonts w:asciiTheme="majorHAnsi" w:eastAsiaTheme="majorEastAsia" w:hAnsiTheme="majorHAnsi" w:cstheme="majorBidi"/>
      <w:b/>
      <w:bCs/>
      <w:color w:val="4F81BD" w:themeColor="accent1"/>
      <w:sz w:val="26"/>
      <w:szCs w:val="26"/>
    </w:rPr>
  </w:style>
  <w:style w:type="paragraph" w:customStyle="1" w:styleId="Madde">
    <w:name w:val="Madde"/>
    <w:basedOn w:val="Normal"/>
    <w:uiPriority w:val="99"/>
    <w:rsid w:val="00257D92"/>
    <w:pPr>
      <w:tabs>
        <w:tab w:val="left" w:pos="369"/>
      </w:tabs>
      <w:spacing w:before="360" w:after="0" w:line="240" w:lineRule="auto"/>
      <w:ind w:firstLine="720"/>
      <w:jc w:val="both"/>
    </w:pPr>
    <w:rPr>
      <w:rFonts w:ascii="Times New Roman" w:eastAsia="Times New Roman" w:hAnsi="Times New Roman"/>
      <w:b/>
      <w:bCs/>
      <w:color w:val="000000"/>
      <w:sz w:val="24"/>
      <w:szCs w:val="24"/>
    </w:rPr>
  </w:style>
  <w:style w:type="character" w:customStyle="1" w:styleId="grame">
    <w:name w:val="grame"/>
    <w:basedOn w:val="VarsaylanParagrafYazTipi"/>
    <w:uiPriority w:val="99"/>
    <w:rsid w:val="00257D92"/>
  </w:style>
  <w:style w:type="paragraph" w:customStyle="1" w:styleId="3-normalyaz">
    <w:name w:val="3-normalyaz"/>
    <w:basedOn w:val="Normal"/>
    <w:rsid w:val="00257D92"/>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2E0B0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0B0A"/>
    <w:rPr>
      <w:rFonts w:ascii="Calibri" w:eastAsia="Calibri" w:hAnsi="Calibri"/>
      <w:sz w:val="22"/>
      <w:szCs w:val="22"/>
    </w:rPr>
  </w:style>
  <w:style w:type="paragraph" w:styleId="AltBilgi">
    <w:name w:val="footer"/>
    <w:basedOn w:val="Normal"/>
    <w:link w:val="AltBilgiChar"/>
    <w:uiPriority w:val="99"/>
    <w:unhideWhenUsed/>
    <w:rsid w:val="002E0B0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0B0A"/>
    <w:rPr>
      <w:rFonts w:ascii="Calibri" w:eastAsia="Calibri" w:hAnsi="Calibri"/>
      <w:sz w:val="22"/>
      <w:szCs w:val="22"/>
    </w:rPr>
  </w:style>
  <w:style w:type="character" w:styleId="DipnotBavurusu">
    <w:name w:val="footnote reference"/>
    <w:basedOn w:val="VarsaylanParagrafYazTipi"/>
    <w:uiPriority w:val="99"/>
    <w:semiHidden/>
    <w:unhideWhenUsed/>
    <w:rsid w:val="00A47BDE"/>
    <w:rPr>
      <w:vertAlign w:val="superscript"/>
    </w:rPr>
  </w:style>
  <w:style w:type="paragraph" w:styleId="BalonMetni">
    <w:name w:val="Balloon Text"/>
    <w:basedOn w:val="Normal"/>
    <w:link w:val="BalonMetniChar"/>
    <w:uiPriority w:val="99"/>
    <w:semiHidden/>
    <w:unhideWhenUsed/>
    <w:rsid w:val="00A47B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47BDE"/>
    <w:rPr>
      <w:rFonts w:ascii="Segoe UI" w:eastAsia="Calibri" w:hAnsi="Segoe UI" w:cs="Segoe UI"/>
      <w:sz w:val="18"/>
      <w:szCs w:val="18"/>
    </w:rPr>
  </w:style>
  <w:style w:type="paragraph" w:styleId="ListeParagraf">
    <w:name w:val="List Paragraph"/>
    <w:basedOn w:val="Normal"/>
    <w:uiPriority w:val="34"/>
    <w:qFormat/>
    <w:rsid w:val="007C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5LjA0LjIwMjQgMDY6NTM6NDc8L0RhdGVUaW1lPjxMYWJlbFN0cmluZz5LdXJ1bWEgJiN4RDY7emVsLUtpJiN4MTVGO2lzZWwgVmVyaSBpJiN4RTc7ZXJtZXo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F7DA-7D60-42AA-8135-9E83FA30F41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9C560E7-EE06-4BCC-A505-A71355489CB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39629BD-1B4F-4F9E-AEBF-F57BAA0D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3559</Words>
  <Characters>20288</Characters>
  <Application>Microsoft Office Word</Application>
  <DocSecurity>0</DocSecurity>
  <Lines>169</Lines>
  <Paragraphs>47</Paragraphs>
  <ScaleCrop>false</ScaleCrop>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2024-04-29T09:06:00Z</dcterms:created>
  <dcterms:modified xsi:type="dcterms:W3CDTF">2024-04-29T09:06:00Z</dcterms:modified>
</cp:coreProperties>
</file>