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B8627E"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2AA744FB" w14:textId="77777777" w:rsidR="008A60EC" w:rsidRDefault="008A60EC">
      <w:pPr>
        <w:tabs>
          <w:tab w:val="left" w:pos="-5103"/>
        </w:tabs>
        <w:spacing w:line="240" w:lineRule="auto"/>
        <w:ind w:firstLine="567"/>
        <w:rPr>
          <w:rFonts w:ascii="Times New Roman" w:hAnsi="Times New Roman" w:cs="Times New Roman"/>
          <w:b/>
          <w:sz w:val="24"/>
          <w:szCs w:val="24"/>
        </w:rPr>
      </w:pPr>
    </w:p>
    <w:p w14:paraId="6E0E166A" w14:textId="77777777" w:rsidR="008A60EC" w:rsidRDefault="008A60EC">
      <w:pPr>
        <w:tabs>
          <w:tab w:val="left" w:pos="-5103"/>
        </w:tabs>
        <w:spacing w:line="240" w:lineRule="auto"/>
        <w:ind w:firstLine="567"/>
        <w:rPr>
          <w:rFonts w:ascii="Times New Roman" w:hAnsi="Times New Roman" w:cs="Times New Roman"/>
          <w:b/>
          <w:sz w:val="24"/>
          <w:szCs w:val="24"/>
        </w:rPr>
      </w:pPr>
    </w:p>
    <w:p w14:paraId="2D7EDA6B"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768E02B9"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410B7AD4"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7073E829" w14:textId="77777777" w:rsidR="008A60EC" w:rsidRDefault="008A60EC" w:rsidP="00E372D8">
      <w:pPr>
        <w:spacing w:line="240" w:lineRule="auto"/>
        <w:ind w:firstLine="567"/>
      </w:pPr>
      <w:r>
        <w:rPr>
          <w:rFonts w:ascii="Times New Roman" w:hAnsi="Times New Roman" w:cs="Times New Roman"/>
          <w:b/>
          <w:sz w:val="24"/>
          <w:szCs w:val="24"/>
        </w:rPr>
        <w:t>Kapsam</w:t>
      </w:r>
    </w:p>
    <w:p w14:paraId="299E623C"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3C2B5CA8"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668E7019" w14:textId="77777777" w:rsidR="008A60EC" w:rsidRDefault="008A60EC" w:rsidP="00E372D8">
      <w:pPr>
        <w:spacing w:line="240" w:lineRule="auto"/>
        <w:ind w:firstLine="567"/>
      </w:pPr>
      <w:r>
        <w:rPr>
          <w:rFonts w:ascii="Times New Roman" w:hAnsi="Times New Roman" w:cs="Times New Roman"/>
          <w:b/>
          <w:sz w:val="24"/>
          <w:szCs w:val="24"/>
        </w:rPr>
        <w:t>Dayanak</w:t>
      </w:r>
    </w:p>
    <w:p w14:paraId="016F4B79"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w:t>
      </w:r>
      <w:r w:rsidR="00471FC9">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14:paraId="25AF1303" w14:textId="77777777" w:rsidR="008A60EC" w:rsidRDefault="008A60EC" w:rsidP="00E372D8">
      <w:pPr>
        <w:spacing w:line="240" w:lineRule="auto"/>
        <w:ind w:firstLine="567"/>
        <w:rPr>
          <w:rFonts w:ascii="Times New Roman" w:hAnsi="Times New Roman" w:cs="Times New Roman"/>
          <w:sz w:val="24"/>
          <w:szCs w:val="24"/>
        </w:rPr>
      </w:pPr>
    </w:p>
    <w:p w14:paraId="48791A74"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68F8BA9A" w14:textId="7777777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14:paraId="291BA207"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2423B897" w14:textId="77777777" w:rsidR="008A60EC" w:rsidRDefault="008A60EC" w:rsidP="00E372D8">
      <w:pPr>
        <w:spacing w:line="240" w:lineRule="auto"/>
        <w:ind w:firstLine="567"/>
      </w:pPr>
      <w:r>
        <w:rPr>
          <w:rFonts w:ascii="Times New Roman" w:hAnsi="Times New Roman" w:cs="Times New Roman"/>
          <w:sz w:val="24"/>
          <w:szCs w:val="24"/>
        </w:rPr>
        <w:t>a) Piyasa katılımcısının işletmedeki kurulu gücünün toplamının 1000 MW’ın üstünde olması durumunda 200.000 TL’dir.</w:t>
      </w:r>
    </w:p>
    <w:p w14:paraId="096D4EBA" w14:textId="77777777"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TL/MW’tır.</w:t>
      </w:r>
    </w:p>
    <w:p w14:paraId="4171EF31" w14:textId="77777777" w:rsidR="008A60EC" w:rsidRDefault="008A60EC" w:rsidP="00E372D8">
      <w:pPr>
        <w:tabs>
          <w:tab w:val="left" w:pos="-5103"/>
        </w:tabs>
        <w:spacing w:line="240" w:lineRule="auto"/>
        <w:ind w:firstLine="567"/>
      </w:pPr>
      <w:r>
        <w:rPr>
          <w:rFonts w:ascii="Times New Roman" w:hAnsi="Times New Roman" w:cs="Times New Roman"/>
          <w:sz w:val="24"/>
          <w:szCs w:val="24"/>
        </w:rPr>
        <w:t>c) Piyasa katılımcısının işletmedeki kurulu gücünün toplamının 50 MW’ın altında olması durumunda 10.000 TL’dir.</w:t>
      </w:r>
    </w:p>
    <w:p w14:paraId="4AF1F86D" w14:textId="77777777"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14:paraId="3FD44E55" w14:textId="77777777" w:rsidR="008A60EC" w:rsidRDefault="008A60EC" w:rsidP="00E372D8">
      <w:pPr>
        <w:spacing w:line="240" w:lineRule="auto"/>
        <w:ind w:firstLine="567"/>
        <w:rPr>
          <w:rFonts w:ascii="Times New Roman" w:hAnsi="Times New Roman" w:cs="Times New Roman"/>
          <w:sz w:val="24"/>
          <w:szCs w:val="24"/>
        </w:rPr>
      </w:pPr>
    </w:p>
    <w:p w14:paraId="4ECDD976"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4A1C61C1" w14:textId="77777777" w:rsidR="003E28EA"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3DDEF371"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w:t>
      </w:r>
      <w:r w:rsidR="00DC0CCC">
        <w:rPr>
          <w:rFonts w:ascii="Times New Roman" w:hAnsi="Times New Roman" w:cs="Times New Roman"/>
          <w:sz w:val="24"/>
          <w:szCs w:val="24"/>
        </w:rPr>
        <w:t>arak</w:t>
      </w:r>
      <w:r>
        <w:rPr>
          <w:rFonts w:ascii="Times New Roman" w:hAnsi="Times New Roman" w:cs="Times New Roman"/>
          <w:sz w:val="24"/>
          <w:szCs w:val="24"/>
        </w:rPr>
        <w:t xml:space="preserve"> sunması gereken teminat tutarını ifade eden “GÖGİ</w:t>
      </w:r>
      <w:r>
        <w:rPr>
          <w:rFonts w:ascii="Times New Roman" w:hAnsi="Times New Roman" w:cs="Times New Roman"/>
          <w:sz w:val="24"/>
          <w:szCs w:val="24"/>
          <w:vertAlign w:val="subscript"/>
        </w:rPr>
        <w:t>p,g</w:t>
      </w:r>
      <w:r>
        <w:rPr>
          <w:rFonts w:ascii="Times New Roman" w:hAnsi="Times New Roman" w:cs="Times New Roman"/>
          <w:sz w:val="24"/>
          <w:szCs w:val="24"/>
        </w:rPr>
        <w:t>” bulunur.</w:t>
      </w:r>
    </w:p>
    <w:p w14:paraId="2D2E1716" w14:textId="77777777" w:rsidR="008A60EC" w:rsidRDefault="00DC0CCC" w:rsidP="00E372D8">
      <w:pPr>
        <w:tabs>
          <w:tab w:val="left" w:pos="540"/>
          <w:tab w:val="left" w:pos="566"/>
          <w:tab w:val="left" w:pos="1587"/>
        </w:tabs>
        <w:spacing w:line="240" w:lineRule="auto"/>
        <w:ind w:firstLine="567"/>
      </w:pPr>
      <w:r>
        <w:rPr>
          <w:rFonts w:ascii="Times New Roman" w:hAnsi="Times New Roman" w:cs="Times New Roman"/>
          <w:sz w:val="24"/>
          <w:szCs w:val="24"/>
        </w:rPr>
        <w:t>b</w:t>
      </w:r>
      <w:r w:rsidR="008A60EC">
        <w:rPr>
          <w:rFonts w:ascii="Times New Roman" w:hAnsi="Times New Roman" w:cs="Times New Roman"/>
          <w:sz w:val="24"/>
          <w:szCs w:val="24"/>
        </w:rPr>
        <w:t>) Hesaplama yapılırken, son 30 günde sıfırdan farklı ticari işlem onayı olan gün sayısının “k” dan küçük olması halinde yalnızca bu günler teminat hesabında kullanılır.</w:t>
      </w:r>
    </w:p>
    <w:p w14:paraId="5C38631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(2) “k” günü sayısı, iki günden uzun tatiller için tatil gün sayısının bir fazlasıdır. Bunun dışında, risk periyodunda yer alan “k” günü sayısı üçtür.</w:t>
      </w:r>
      <w:r w:rsidR="0064386F">
        <w:rPr>
          <w:rFonts w:ascii="Times New Roman" w:hAnsi="Times New Roman" w:cs="Times New Roman"/>
          <w:sz w:val="24"/>
          <w:szCs w:val="24"/>
        </w:rPr>
        <w:t xml:space="preserve"> İki tatil arasında yalnızca bir iş günü bulunması durumunda “k” günü sayısı iki tatil günü sayısı toplamının iki fazlasıdır.</w:t>
      </w:r>
    </w:p>
    <w:p w14:paraId="3A07BE85"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5624C743" w14:textId="77777777"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 xml:space="preserve">(4) Elektrik Piyasası Dengeleme ve Uzlaştırma Yönetmeliği (DUY)’nin 132/D maddesinin onbirinci fıkrası kapsamında Kurul Kararı ile belirlenen süre boyunca DUY’un </w:t>
      </w:r>
      <w:r>
        <w:rPr>
          <w:rFonts w:ascii="Times New Roman" w:hAnsi="Times New Roman" w:cs="Times New Roman"/>
          <w:sz w:val="24"/>
          <w:szCs w:val="24"/>
        </w:rPr>
        <w:br/>
      </w:r>
      <w:r w:rsidRPr="003907B4">
        <w:rPr>
          <w:rFonts w:ascii="Times New Roman" w:hAnsi="Times New Roman"/>
          <w:color w:val="000000" w:themeColor="text1"/>
          <w:sz w:val="24"/>
          <w:szCs w:val="24"/>
        </w:rPr>
        <w:t>17 nci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14:paraId="5BFD321A"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1B77E457"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617FAFBA"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14:paraId="7A854F67"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674424A4" w14:textId="77777777" w:rsidR="008A60EC" w:rsidRPr="00617F19" w:rsidRDefault="007716A5"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3C3E9C18" w14:textId="77777777" w:rsidR="00617F19" w:rsidRDefault="00617F19" w:rsidP="00FB0783">
      <w:pPr>
        <w:spacing w:line="240" w:lineRule="auto"/>
        <w:ind w:left="720" w:firstLine="709"/>
        <w:rPr>
          <w:rFonts w:ascii="Times New Roman" w:hAnsi="Times New Roman" w:cs="Times New Roman"/>
          <w:bCs/>
          <w:sz w:val="24"/>
          <w:szCs w:val="24"/>
        </w:rPr>
      </w:pPr>
    </w:p>
    <w:p w14:paraId="48F70981" w14:textId="77777777" w:rsidR="008A60EC" w:rsidRPr="00FB0783" w:rsidRDefault="007716A5"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483469F6" w14:textId="77777777" w:rsidR="00FB0783" w:rsidRDefault="00FB0783">
      <w:pPr>
        <w:spacing w:line="240" w:lineRule="auto"/>
        <w:ind w:firstLine="709"/>
        <w:rPr>
          <w:rFonts w:ascii="Times New Roman" w:hAnsi="Times New Roman" w:cs="Times New Roman"/>
          <w:sz w:val="24"/>
          <w:szCs w:val="24"/>
        </w:rPr>
      </w:pPr>
    </w:p>
    <w:p w14:paraId="1DD1E2E1" w14:textId="77777777" w:rsidR="008A60EC" w:rsidRDefault="008A60EC">
      <w:pPr>
        <w:spacing w:line="240" w:lineRule="auto"/>
        <w:ind w:firstLine="709"/>
      </w:pPr>
      <w:r>
        <w:rPr>
          <w:rFonts w:ascii="Times New Roman" w:hAnsi="Times New Roman" w:cs="Times New Roman"/>
          <w:sz w:val="24"/>
          <w:szCs w:val="24"/>
        </w:rPr>
        <w:t>(2) Bu formüllerde geçen;</w:t>
      </w:r>
    </w:p>
    <w:p w14:paraId="17F9836B" w14:textId="77777777" w:rsidR="008A60EC" w:rsidRDefault="008A60EC">
      <w:pPr>
        <w:spacing w:line="240" w:lineRule="auto"/>
        <w:ind w:firstLine="567"/>
        <w:rPr>
          <w:rFonts w:ascii="Times New Roman" w:hAnsi="Times New Roman" w:cs="Times New Roman"/>
          <w:sz w:val="24"/>
          <w:szCs w:val="24"/>
        </w:rPr>
      </w:pPr>
    </w:p>
    <w:p w14:paraId="5A3363C1" w14:textId="77777777" w:rsidR="008A60EC" w:rsidRDefault="008A60EC">
      <w:pPr>
        <w:spacing w:line="240" w:lineRule="auto"/>
        <w:ind w:left="1134" w:hanging="567"/>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0086D2B0" w14:textId="77777777" w:rsidR="008A60EC" w:rsidRDefault="008A60EC">
      <w:pPr>
        <w:spacing w:line="240" w:lineRule="auto"/>
        <w:ind w:left="2262" w:hanging="1695"/>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t>7 nci madde uyarınca hesaplanan, f dengeden sorumlu tarafın, a ayı için dengesizlik teminatını (TL),</w:t>
      </w:r>
    </w:p>
    <w:p w14:paraId="4F4D48CF" w14:textId="77777777" w:rsidR="008A60EC" w:rsidRDefault="008A60EC">
      <w:pPr>
        <w:tabs>
          <w:tab w:val="left" w:pos="0"/>
          <w:tab w:val="left" w:pos="540"/>
        </w:tabs>
        <w:spacing w:line="240" w:lineRule="auto"/>
        <w:ind w:left="2262" w:hanging="1695"/>
      </w:pPr>
      <w:r>
        <w:rPr>
          <w:rFonts w:ascii="Times New Roman" w:hAnsi="Times New Roman" w:cs="Times New Roman"/>
          <w:bCs/>
          <w:sz w:val="24"/>
          <w:szCs w:val="24"/>
        </w:rPr>
        <w:t>RT</w:t>
      </w:r>
      <w:r>
        <w:rPr>
          <w:rFonts w:ascii="Times New Roman" w:hAnsi="Times New Roman" w:cs="Times New Roman"/>
          <w:sz w:val="24"/>
          <w:szCs w:val="24"/>
          <w:vertAlign w:val="subscript"/>
        </w:rPr>
        <w:t>f,g</w:t>
      </w:r>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62EF00BE" w14:textId="77777777" w:rsidR="008A60EC" w:rsidRDefault="008A60EC">
      <w:pPr>
        <w:tabs>
          <w:tab w:val="left" w:pos="0"/>
          <w:tab w:val="left" w:pos="540"/>
        </w:tabs>
        <w:spacing w:line="240" w:lineRule="auto"/>
        <w:ind w:left="2262" w:hanging="1695"/>
      </w:pPr>
      <w:r>
        <w:rPr>
          <w:rFonts w:ascii="Times New Roman" w:hAnsi="Times New Roman" w:cs="Times New Roman"/>
          <w:sz w:val="24"/>
          <w:szCs w:val="24"/>
        </w:rPr>
        <w:t>YT</w:t>
      </w:r>
      <w:r>
        <w:rPr>
          <w:rFonts w:ascii="Times New Roman" w:hAnsi="Times New Roman" w:cs="Times New Roman"/>
          <w:sz w:val="24"/>
          <w:szCs w:val="24"/>
          <w:vertAlign w:val="subscript"/>
        </w:rPr>
        <w:t>p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14:paraId="05FC72A3" w14:textId="77777777" w:rsidR="00617F19" w:rsidRDefault="008A60EC">
      <w:pPr>
        <w:tabs>
          <w:tab w:val="left" w:pos="0"/>
          <w:tab w:val="left" w:pos="540"/>
        </w:tabs>
        <w:spacing w:line="240" w:lineRule="auto"/>
        <w:ind w:left="2262" w:hanging="1695"/>
      </w:pPr>
      <w:r>
        <w:rPr>
          <w:rFonts w:ascii="Times New Roman" w:hAnsi="Times New Roman" w:cs="Times New Roman"/>
          <w:bCs/>
          <w:sz w:val="24"/>
          <w:szCs w:val="24"/>
        </w:rPr>
        <w:t>KKB</w:t>
      </w:r>
      <w:r>
        <w:rPr>
          <w:rFonts w:ascii="Times New Roman" w:hAnsi="Times New Roman" w:cs="Times New Roman"/>
          <w:bCs/>
          <w:sz w:val="24"/>
          <w:szCs w:val="24"/>
          <w:vertAlign w:val="subscript"/>
        </w:rPr>
        <w:t>p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40C68320" w14:textId="77777777" w:rsidR="008A60EC" w:rsidRDefault="008A60EC">
      <w:pPr>
        <w:tabs>
          <w:tab w:val="left" w:pos="0"/>
          <w:tab w:val="left" w:pos="540"/>
        </w:tabs>
        <w:spacing w:line="240" w:lineRule="auto"/>
        <w:ind w:left="2262" w:hanging="1695"/>
      </w:pPr>
      <w:r>
        <w:rPr>
          <w:rFonts w:ascii="Times New Roman" w:hAnsi="Times New Roman" w:cs="Times New Roman"/>
          <w:bCs/>
          <w:sz w:val="24"/>
          <w:szCs w:val="24"/>
        </w:rPr>
        <w:t>TKN</w:t>
      </w:r>
      <w:r>
        <w:rPr>
          <w:rFonts w:ascii="Times New Roman" w:hAnsi="Times New Roman" w:cs="Times New Roman"/>
          <w:bCs/>
          <w:sz w:val="24"/>
          <w:szCs w:val="24"/>
          <w:vertAlign w:val="subscript"/>
        </w:rPr>
        <w:t>p,g</w:t>
      </w:r>
      <w:r>
        <w:rPr>
          <w:rFonts w:ascii="Times New Roman" w:hAnsi="Times New Roman" w:cs="Times New Roman"/>
          <w:bCs/>
          <w:sz w:val="24"/>
          <w:szCs w:val="24"/>
        </w:rPr>
        <w:tab/>
        <w:t>p piyasa katılımcısının g günü için kullanılmak üzere Kredi Kayıt Bürosu tarafından hesaplanan güncel puanı,</w:t>
      </w:r>
    </w:p>
    <w:p w14:paraId="1AA1270A" w14:textId="77777777" w:rsidR="008A60EC" w:rsidRDefault="008A60EC">
      <w:pPr>
        <w:tabs>
          <w:tab w:val="left" w:pos="0"/>
          <w:tab w:val="left" w:pos="540"/>
        </w:tabs>
        <w:spacing w:line="240" w:lineRule="auto"/>
        <w:ind w:left="2262" w:hanging="1695"/>
      </w:pPr>
      <w:r>
        <w:rPr>
          <w:rFonts w:ascii="Times New Roman" w:hAnsi="Times New Roman" w:cs="Times New Roman"/>
          <w:bCs/>
          <w:sz w:val="24"/>
          <w:szCs w:val="24"/>
        </w:rPr>
        <w:t>maxTKN</w:t>
      </w:r>
      <w:r>
        <w:rPr>
          <w:rFonts w:ascii="Times New Roman" w:hAnsi="Times New Roman" w:cs="Times New Roman"/>
          <w:bCs/>
          <w:sz w:val="24"/>
          <w:szCs w:val="24"/>
          <w:vertAlign w:val="subscript"/>
        </w:rPr>
        <w:t>g</w:t>
      </w:r>
      <w:r>
        <w:rPr>
          <w:rFonts w:ascii="Times New Roman" w:hAnsi="Times New Roman" w:cs="Times New Roman"/>
          <w:bCs/>
          <w:sz w:val="24"/>
          <w:szCs w:val="24"/>
        </w:rPr>
        <w:tab/>
        <w:t>Kredi Kayıt Bürosu tarafından g günü için kullanılmak üzere belirlenen güncel maksimum puanı</w:t>
      </w:r>
    </w:p>
    <w:p w14:paraId="336357E4"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ifade eder.</w:t>
      </w:r>
    </w:p>
    <w:p w14:paraId="052F949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D63C7F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47F9F151"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
    <w:p w14:paraId="5AAB93EE" w14:textId="77777777"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kurumun piyasa katılımcılarının portföylerinde yer alan tüketim tesislerinin gerçekleşen </w:t>
      </w:r>
      <w:r w:rsidRPr="00747F89">
        <w:rPr>
          <w:rFonts w:ascii="Times New Roman" w:hAnsi="Times New Roman" w:cs="Times New Roman"/>
          <w:sz w:val="24"/>
          <w:szCs w:val="24"/>
        </w:rPr>
        <w:lastRenderedPageBreak/>
        <w:t>tüketim artış veya azalışına ilişkin bildirim yapması durumunda ilgili sayaç okuyan kurumlardan güncel sayaç verilerinin temin edilmesi halinde ek teminat hesabı güncellenebilir.</w:t>
      </w:r>
    </w:p>
    <w:p w14:paraId="0356F3B2" w14:textId="77777777"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(6) Ek teminat hesabında kullanılan ithalat-ihracat sayaç verilerine veya tahsis edilen kapasiteye ilişkin olarak ilgili sayaç okuyan kurumlar tarafından bildirimde bulunulması halinde güncel veriler kullanılarak ek teminat hesabı yapılabilir.</w:t>
      </w:r>
    </w:p>
    <w:p w14:paraId="39CFAC29" w14:textId="77777777"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14:paraId="6F0C7915"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14:paraId="4C8E12D0"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01749CE5" w14:textId="77777777" w:rsidR="008A60EC" w:rsidRDefault="008A60EC">
      <w:pPr>
        <w:spacing w:line="240" w:lineRule="auto"/>
        <w:ind w:firstLine="567"/>
        <w:rPr>
          <w:rFonts w:ascii="Times New Roman" w:hAnsi="Times New Roman" w:cs="Times New Roman"/>
          <w:sz w:val="24"/>
          <w:szCs w:val="24"/>
        </w:rPr>
      </w:pPr>
    </w:p>
    <w:p w14:paraId="71B39CCF" w14:textId="77777777" w:rsidR="0082018A" w:rsidRDefault="0082018A">
      <w:pPr>
        <w:spacing w:line="240" w:lineRule="auto"/>
        <w:ind w:firstLine="567"/>
      </w:pPr>
    </w:p>
    <w:p w14:paraId="1293A412" w14:textId="77777777" w:rsidR="008C77CE" w:rsidRPr="008C77CE" w:rsidRDefault="007716A5"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4509F0B9" w14:textId="77777777" w:rsidR="008C77CE" w:rsidRDefault="008C77CE" w:rsidP="00C17CD8">
      <w:pPr>
        <w:spacing w:line="240" w:lineRule="auto"/>
      </w:pPr>
    </w:p>
    <w:p w14:paraId="2964CD2A" w14:textId="77777777" w:rsidR="00FE2B9D" w:rsidRDefault="00FE2B9D" w:rsidP="00C17CD8">
      <w:pPr>
        <w:spacing w:line="240" w:lineRule="auto"/>
        <w:rPr>
          <w:rFonts w:ascii="Times New Roman" w:hAnsi="Times New Roman" w:cs="Times New Roman"/>
          <w:sz w:val="24"/>
          <w:szCs w:val="24"/>
        </w:rPr>
      </w:pPr>
    </w:p>
    <w:p w14:paraId="1B1F8393" w14:textId="77777777" w:rsidR="008E4EDE" w:rsidRPr="00C17CD8" w:rsidRDefault="007716A5"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2307648A" w14:textId="77777777" w:rsidR="008A60EC" w:rsidRDefault="008A60EC">
      <w:pPr>
        <w:spacing w:line="240" w:lineRule="auto"/>
        <w:ind w:firstLine="567"/>
        <w:rPr>
          <w:rFonts w:ascii="Times New Roman" w:hAnsi="Times New Roman" w:cs="Times New Roman"/>
          <w:sz w:val="24"/>
          <w:szCs w:val="24"/>
        </w:rPr>
      </w:pPr>
    </w:p>
    <w:p w14:paraId="6DA8B635" w14:textId="77777777" w:rsidR="008A60EC" w:rsidRPr="00C17CD8" w:rsidRDefault="007716A5"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7C62F24E" w14:textId="77777777" w:rsidR="00CB5D55" w:rsidRPr="00C17CD8" w:rsidRDefault="00CB5D55" w:rsidP="00CB5D55">
      <w:pPr>
        <w:spacing w:line="240" w:lineRule="auto"/>
        <w:ind w:left="630" w:firstLine="567"/>
        <w:rPr>
          <w:rFonts w:ascii="Times New Roman" w:hAnsi="Times New Roman" w:cs="Times New Roman"/>
          <w:sz w:val="22"/>
          <w:szCs w:val="22"/>
        </w:rPr>
      </w:pPr>
    </w:p>
    <w:p w14:paraId="7AF69FA1" w14:textId="77777777"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xml:space="preserve">) &lt; 0 ise </w:t>
      </w:r>
    </w:p>
    <w:p w14:paraId="6256E915" w14:textId="77777777" w:rsidR="008A60EC" w:rsidRDefault="008A60EC">
      <w:pPr>
        <w:spacing w:line="240" w:lineRule="auto"/>
        <w:ind w:firstLine="567"/>
        <w:rPr>
          <w:rFonts w:ascii="Times New Roman" w:hAnsi="Times New Roman" w:cs="Times New Roman"/>
          <w:sz w:val="24"/>
          <w:szCs w:val="24"/>
        </w:rPr>
      </w:pPr>
    </w:p>
    <w:p w14:paraId="3B38C5BD" w14:textId="77777777" w:rsidR="008C77CE" w:rsidRPr="008E4EDE" w:rsidRDefault="007716A5"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0C06A7D9"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7661EE8B" w14:textId="77777777"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 0 ise DT</w:t>
      </w:r>
      <w:r>
        <w:rPr>
          <w:rFonts w:ascii="Times New Roman" w:hAnsi="Times New Roman" w:cs="Times New Roman"/>
          <w:sz w:val="24"/>
          <w:szCs w:val="24"/>
          <w:vertAlign w:val="subscript"/>
        </w:rPr>
        <w:t>f,a</w:t>
      </w:r>
      <w:r>
        <w:rPr>
          <w:rFonts w:ascii="Times New Roman" w:hAnsi="Times New Roman" w:cs="Times New Roman"/>
          <w:sz w:val="24"/>
          <w:szCs w:val="24"/>
        </w:rPr>
        <w:t xml:space="preserve"> = 0.</w:t>
      </w:r>
    </w:p>
    <w:p w14:paraId="26094BF9" w14:textId="77777777" w:rsidR="008A60EC" w:rsidRDefault="008A60EC">
      <w:pPr>
        <w:spacing w:line="240" w:lineRule="auto"/>
        <w:ind w:firstLine="567"/>
        <w:rPr>
          <w:rFonts w:ascii="Times New Roman" w:hAnsi="Times New Roman" w:cs="Times New Roman"/>
          <w:sz w:val="24"/>
          <w:szCs w:val="24"/>
        </w:rPr>
      </w:pPr>
    </w:p>
    <w:p w14:paraId="4DB46480" w14:textId="77777777" w:rsidR="008A60EC" w:rsidRDefault="008A60EC">
      <w:pPr>
        <w:spacing w:line="240" w:lineRule="auto"/>
        <w:ind w:firstLine="567"/>
      </w:pPr>
      <w:r>
        <w:rPr>
          <w:rFonts w:ascii="Times New Roman" w:hAnsi="Times New Roman" w:cs="Times New Roman"/>
          <w:sz w:val="24"/>
          <w:szCs w:val="24"/>
        </w:rPr>
        <w:t>(2) Bu formüllerde geçen;</w:t>
      </w:r>
    </w:p>
    <w:p w14:paraId="1C806290" w14:textId="77777777" w:rsidR="008A60EC" w:rsidRDefault="008A60EC">
      <w:pPr>
        <w:spacing w:line="240" w:lineRule="auto"/>
        <w:ind w:firstLine="567"/>
        <w:rPr>
          <w:rFonts w:ascii="Times New Roman" w:hAnsi="Times New Roman" w:cs="Times New Roman"/>
          <w:sz w:val="24"/>
          <w:szCs w:val="24"/>
        </w:rPr>
      </w:pPr>
    </w:p>
    <w:p w14:paraId="0451DC8C" w14:textId="77777777" w:rsidR="008A60EC" w:rsidRDefault="008A60EC" w:rsidP="001076A4">
      <w:pPr>
        <w:spacing w:line="240" w:lineRule="auto"/>
        <w:ind w:left="2268" w:hanging="1695"/>
      </w:pPr>
      <w:r>
        <w:rPr>
          <w:rFonts w:ascii="Times New Roman" w:hAnsi="Times New Roman" w:cs="Times New Roman"/>
          <w:sz w:val="24"/>
          <w:szCs w:val="24"/>
        </w:rPr>
        <w:t>AOSMF</w:t>
      </w:r>
      <w:r>
        <w:rPr>
          <w:rFonts w:ascii="Times New Roman" w:hAnsi="Times New Roman" w:cs="Times New Roman"/>
          <w:sz w:val="24"/>
          <w:szCs w:val="24"/>
          <w:vertAlign w:val="subscript"/>
        </w:rPr>
        <w:t>i</w:t>
      </w:r>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marjinal fiyatlarının ağırlıklı ortalamasını (TL/MWh),</w:t>
      </w:r>
    </w:p>
    <w:p w14:paraId="53869D1B" w14:textId="77777777" w:rsidR="008A60EC" w:rsidRDefault="008A60EC" w:rsidP="001076A4">
      <w:pPr>
        <w:spacing w:line="240" w:lineRule="auto"/>
        <w:ind w:left="2268" w:hanging="1695"/>
      </w:pPr>
      <w:r>
        <w:rPr>
          <w:rFonts w:ascii="Times New Roman" w:hAnsi="Times New Roman" w:cs="Times New Roman"/>
          <w:sz w:val="24"/>
          <w:szCs w:val="24"/>
        </w:rPr>
        <w:t>EDM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14:paraId="6E460220" w14:textId="77777777"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SMF</w:t>
      </w:r>
      <w:r>
        <w:rPr>
          <w:rFonts w:ascii="Times New Roman" w:hAnsi="Times New Roman" w:cs="Times New Roman"/>
          <w:sz w:val="24"/>
          <w:szCs w:val="24"/>
          <w:vertAlign w:val="subscript"/>
        </w:rPr>
        <w:t>i,t,u</w:t>
      </w:r>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14:paraId="0ECC865B" w14:textId="77777777" w:rsidR="009F7D73" w:rsidRDefault="00FE2B9D" w:rsidP="001076A4">
      <w:pPr>
        <w:spacing w:line="240" w:lineRule="auto"/>
        <w:ind w:left="2268" w:hanging="1695"/>
      </w:pPr>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marjinal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14:paraId="574B06EE" w14:textId="77777777"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AEDM</w:t>
      </w:r>
      <w:r>
        <w:rPr>
          <w:rFonts w:ascii="Times New Roman" w:hAnsi="Times New Roman" w:cs="Times New Roman"/>
          <w:sz w:val="24"/>
          <w:szCs w:val="24"/>
          <w:vertAlign w:val="subscript"/>
        </w:rPr>
        <w:t>i,f</w:t>
      </w:r>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14:paraId="7455C94D" w14:textId="77777777"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sekonder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14:paraId="1A187DF2" w14:textId="77777777"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38A460D7"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1523ED3A" w14:textId="77777777" w:rsidR="008A60EC" w:rsidRDefault="008A60EC" w:rsidP="001076A4">
      <w:pPr>
        <w:spacing w:line="240" w:lineRule="auto"/>
        <w:ind w:left="2268" w:hanging="1695"/>
      </w:pPr>
      <w:r>
        <w:rPr>
          <w:rFonts w:ascii="Times New Roman" w:hAnsi="Times New Roman" w:cs="Times New Roman"/>
          <w:sz w:val="24"/>
          <w:szCs w:val="24"/>
        </w:rPr>
        <w:t xml:space="preserve">m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1E508ABC" w14:textId="77777777" w:rsidR="008A60EC" w:rsidRDefault="008A60EC" w:rsidP="001076A4">
      <w:pPr>
        <w:spacing w:line="240" w:lineRule="auto"/>
        <w:ind w:left="2268" w:hanging="1695"/>
      </w:pPr>
      <w:r>
        <w:rPr>
          <w:rFonts w:ascii="Times New Roman" w:hAnsi="Times New Roman" w:cs="Times New Roman"/>
          <w:sz w:val="24"/>
          <w:szCs w:val="24"/>
        </w:rPr>
        <w:t xml:space="preserve">n                        </w:t>
      </w:r>
      <w:r>
        <w:rPr>
          <w:rFonts w:ascii="Times New Roman" w:hAnsi="Times New Roman" w:cs="Times New Roman"/>
          <w:sz w:val="24"/>
          <w:szCs w:val="24"/>
        </w:rPr>
        <w:tab/>
        <w:t>İlgili fatura döneminde yer alan uzlaştırma dönemi sayısını,</w:t>
      </w:r>
    </w:p>
    <w:p w14:paraId="12E71EC6" w14:textId="77777777"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lastRenderedPageBreak/>
        <w:t>k</w:t>
      </w:r>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4794488D" w14:textId="77777777" w:rsidR="005C6CA7" w:rsidRDefault="005C6CA7" w:rsidP="001076A4">
      <w:pPr>
        <w:spacing w:line="240" w:lineRule="auto"/>
        <w:ind w:left="2268" w:hanging="1695"/>
      </w:pPr>
      <w:r>
        <w:rPr>
          <w:rFonts w:ascii="Times New Roman" w:hAnsi="Times New Roman" w:cs="Times New Roman"/>
          <w:sz w:val="24"/>
          <w:szCs w:val="24"/>
        </w:rPr>
        <w:t>j</w:t>
      </w:r>
      <w:r>
        <w:rPr>
          <w:rFonts w:ascii="Times New Roman" w:hAnsi="Times New Roman" w:cs="Times New Roman"/>
          <w:sz w:val="24"/>
          <w:szCs w:val="24"/>
        </w:rPr>
        <w:tab/>
        <w:t>Geçmiş 12 aylık risk dönemini</w:t>
      </w:r>
    </w:p>
    <w:p w14:paraId="1EB03306"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68A232F0"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14:paraId="3188FF26"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6FB12619"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7A0F905A"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14:paraId="4221D5E4" w14:textId="77777777"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r w:rsidR="0011145C">
        <w:rPr>
          <w:rFonts w:ascii="Times New Roman" w:hAnsi="Times New Roman" w:cs="Times New Roman"/>
          <w:sz w:val="24"/>
        </w:rPr>
        <w:t>nin</w:t>
      </w:r>
      <w:r w:rsidRPr="0042332A">
        <w:rPr>
          <w:rFonts w:ascii="Times New Roman" w:hAnsi="Times New Roman" w:cs="Times New Roman"/>
          <w:sz w:val="24"/>
        </w:rPr>
        <w:t xml:space="preserve"> 60 ıncı maddesi uyarınca alış yönünde yapılan gün öncesi piyasası kesinti miktarları toplamı, negatif dengesizlik miktarını azaltıcı yönde ve uzlaştırma dönemine ait enerji dengesizlik miktarı sıfırdan büyük olmayacak şekilde hesaplamalara dahil edilir.</w:t>
      </w:r>
      <w:r w:rsidR="007C08DA">
        <w:rPr>
          <w:rFonts w:ascii="Times New Roman" w:hAnsi="Times New Roman" w:cs="Times New Roman"/>
          <w:sz w:val="24"/>
        </w:rPr>
        <w:t xml:space="preserve"> </w:t>
      </w:r>
    </w:p>
    <w:p w14:paraId="271755C9" w14:textId="77777777" w:rsidR="008A60EC" w:rsidRPr="0042332A" w:rsidRDefault="008A60EC" w:rsidP="00E372D8">
      <w:pPr>
        <w:spacing w:line="240" w:lineRule="auto"/>
        <w:ind w:firstLine="567"/>
        <w:rPr>
          <w:rFonts w:ascii="Times New Roman" w:hAnsi="Times New Roman" w:cs="Times New Roman"/>
          <w:sz w:val="24"/>
          <w:szCs w:val="24"/>
        </w:rPr>
      </w:pPr>
    </w:p>
    <w:p w14:paraId="4542BE36"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14:paraId="2C87EE51"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
    <w:p w14:paraId="75CE64F3"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0A03C214" w14:textId="77777777" w:rsidR="008A60EC" w:rsidRDefault="008A60EC" w:rsidP="00E372D8">
      <w:pPr>
        <w:spacing w:line="240" w:lineRule="auto"/>
        <w:ind w:firstLine="567"/>
      </w:pPr>
      <w:r>
        <w:rPr>
          <w:rFonts w:ascii="Times New Roman" w:hAnsi="Times New Roman" w:cs="Times New Roman"/>
          <w:sz w:val="24"/>
          <w:szCs w:val="24"/>
        </w:rPr>
        <w:t>a) İlgili tedarikçinin portföyüne dahil olan her bir tüketim noktasına ilişkin tüketim değerlerinin belirlenmesi için;</w:t>
      </w:r>
    </w:p>
    <w:p w14:paraId="4D394039" w14:textId="77777777" w:rsidR="008A60EC" w:rsidRDefault="008A60EC" w:rsidP="00E372D8">
      <w:pPr>
        <w:tabs>
          <w:tab w:val="left" w:pos="-5103"/>
        </w:tabs>
        <w:spacing w:line="240" w:lineRule="auto"/>
        <w:ind w:firstLine="567"/>
      </w:pPr>
      <w:r>
        <w:rPr>
          <w:rFonts w:ascii="Times New Roman" w:hAnsi="Times New Roman" w:cs="Times New Roman"/>
          <w:sz w:val="24"/>
          <w:szCs w:val="24"/>
        </w:rPr>
        <w:t>1) İlgili tüketim noktasının faturaya esas uzlaştırma bildirimi yayımlanmış son fatura dönemindeki tüketim değerlerinin PYS’de kayıtlı olması durumunda bu tüketim değerleri,</w:t>
      </w:r>
    </w:p>
    <w:p w14:paraId="2861A513" w14:textId="77777777" w:rsidR="008A60EC" w:rsidRDefault="008A60EC" w:rsidP="00E372D8">
      <w:pPr>
        <w:tabs>
          <w:tab w:val="left" w:pos="-5103"/>
        </w:tabs>
        <w:spacing w:line="240" w:lineRule="auto"/>
        <w:ind w:firstLine="567"/>
      </w:pPr>
      <w:r>
        <w:rPr>
          <w:rFonts w:ascii="Times New Roman" w:hAnsi="Times New Roman" w:cs="Times New Roman"/>
          <w:sz w:val="24"/>
          <w:szCs w:val="24"/>
        </w:rPr>
        <w:t>2) İlgili tüketim noktasının serbest tüketici olması ve faturaya esas uzlaştırma bildirimi yayımlanmış son fatura dönemindeki tüketim değerlerinin PYS’de kayıtlı olmaması durumunda, sayaç okuyan kurumlar tarafından her bir serbest tüketici için PYS’de ölçüm noktası tablosuna kayıt edilen ve güncel tutulması gereken tahmini yıllık toplam tüketim değerleri,</w:t>
      </w:r>
    </w:p>
    <w:p w14:paraId="45067FA0" w14:textId="77777777"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14:paraId="255B0008" w14:textId="77777777" w:rsidR="008A60EC" w:rsidRDefault="008A60EC" w:rsidP="00E372D8">
      <w:pPr>
        <w:tabs>
          <w:tab w:val="left" w:pos="-5103"/>
        </w:tabs>
        <w:spacing w:line="240" w:lineRule="auto"/>
        <w:ind w:firstLine="567"/>
      </w:pPr>
      <w:r>
        <w:rPr>
          <w:rFonts w:ascii="Times New Roman" w:hAnsi="Times New Roman" w:cs="Times New Roman"/>
          <w:sz w:val="24"/>
          <w:szCs w:val="24"/>
        </w:rPr>
        <w:t>b) Tüketim noktası bazında belirlenen ortalama tüketim değerleri kullanılarak ilgili piyasa katılımcısının portföyünde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2F1D03C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bazda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w:t>
      </w:r>
      <w:r>
        <w:rPr>
          <w:rFonts w:ascii="Times New Roman" w:hAnsi="Times New Roman" w:cs="Times New Roman"/>
          <w:sz w:val="24"/>
          <w:szCs w:val="24"/>
        </w:rPr>
        <w:lastRenderedPageBreak/>
        <w:t xml:space="preserve">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alış miktarları, dengeleme güç piyasasındaki yük atma talimat miktarları ve YTBS’de yer alan üretim değerleri toplamından fazla olması durumunda, piyasa katılımcısının risk teşkil ettiği öngörülür.</w:t>
      </w:r>
    </w:p>
    <w:p w14:paraId="0725DC95" w14:textId="7636CE5D"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w:t>
      </w:r>
      <w:r w:rsidR="0064386F">
        <w:rPr>
          <w:rFonts w:ascii="Times New Roman" w:hAnsi="Times New Roman" w:cs="Times New Roman"/>
          <w:sz w:val="24"/>
          <w:szCs w:val="24"/>
        </w:rPr>
        <w:t xml:space="preserve">pozitif ise hesaplamanın yapıldığı güne ait pozitif </w:t>
      </w:r>
      <w:r w:rsidR="00DF0D41">
        <w:rPr>
          <w:rFonts w:ascii="Times New Roman" w:hAnsi="Times New Roman" w:cs="Times New Roman"/>
          <w:sz w:val="24"/>
          <w:szCs w:val="24"/>
        </w:rPr>
        <w:t>dengesizlik</w:t>
      </w:r>
      <w:r w:rsidR="0064386F">
        <w:rPr>
          <w:rFonts w:ascii="Times New Roman" w:hAnsi="Times New Roman" w:cs="Times New Roman"/>
          <w:sz w:val="24"/>
          <w:szCs w:val="24"/>
        </w:rPr>
        <w:t xml:space="preserve"> fiyatlarının aritmetik ortalamasının öngörülen dengesizlik miktarı negatif ise hesaplamanın yapıldığı güne ait negatif dengesizlik fiyatlarının aritmetik ortalamasının </w:t>
      </w:r>
      <w:r>
        <w:rPr>
          <w:rFonts w:ascii="Times New Roman" w:hAnsi="Times New Roman" w:cs="Times New Roman"/>
          <w:sz w:val="24"/>
          <w:szCs w:val="24"/>
        </w:rPr>
        <w:t>çarpılması neticesinde elde edilen tutara göre risk teminat hesabı yapılır.</w:t>
      </w:r>
    </w:p>
    <w:p w14:paraId="528BEEF5"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5D5B1AF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0B279B5B"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097FA90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0185645E"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YTBS’den üretim verisinin temin edilememesi durumunda risk teminatı hesabında ilgili tesisin işletmedeki kurulu gücünün %85’i kullanılır. </w:t>
      </w:r>
    </w:p>
    <w:p w14:paraId="75681B4C"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üretim miktarının belirlenmesinde, YTBS’de yer alan üretim değerleri yerine işletmedeki kurulu gücün %85 i dikkate alınarak gerçekleştirebileceği üretim miktarı kullanılacaktır.</w:t>
      </w:r>
    </w:p>
    <w:p w14:paraId="35EC38CF" w14:textId="77777777"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14:paraId="424C2881" w14:textId="62D7EC90" w:rsidR="00F51DDE"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(8) Risk teminatı hesaplamasında dengeden sorumlu gruptaki tüm piyasa katılımcılarının DUY’un 60 ıncı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14:paraId="2C64E391" w14:textId="475C9357" w:rsidR="00477DDA" w:rsidRPr="00642C76" w:rsidRDefault="00477DDA" w:rsidP="00477DDA">
      <w:pPr>
        <w:autoSpaceDE w:val="0"/>
        <w:autoSpaceDN w:val="0"/>
        <w:adjustRightInd w:val="0"/>
        <w:spacing w:line="240" w:lineRule="auto"/>
        <w:ind w:firstLine="567"/>
        <w:rPr>
          <w:rFonts w:ascii="Times New Roman" w:hAnsi="Times New Roman" w:cs="Times New Roman"/>
          <w:sz w:val="24"/>
          <w:szCs w:val="24"/>
        </w:rPr>
      </w:pPr>
      <w:r w:rsidRPr="00642C76">
        <w:rPr>
          <w:rFonts w:ascii="Times New Roman" w:hAnsi="Times New Roman" w:cs="Times New Roman"/>
          <w:sz w:val="24"/>
          <w:szCs w:val="24"/>
        </w:rPr>
        <w:t xml:space="preserve">(9) Bu madde kapsamında hesaplanan öngörülen dengesizlik miktarının negatif olması durumunda; öngörülen dengesizlik miktarının ilgili güne ait satış miktarları ile günlük bazda belirlenen ve artış ve/veya azalış yönünde bölgesel mevsimsellik katsayısı uygulanan toplam tüketim değeri toplamının yüzde 35’ine eşit veya daha büyük olması halinde ikinci fıkranın (ç) bendi kapsamında ilgili gün için hesaplanan </w:t>
      </w:r>
      <w:r>
        <w:rPr>
          <w:rFonts w:ascii="Times New Roman" w:hAnsi="Times New Roman" w:cs="Times New Roman"/>
          <w:sz w:val="24"/>
          <w:szCs w:val="24"/>
        </w:rPr>
        <w:t xml:space="preserve">günlük </w:t>
      </w:r>
      <w:r w:rsidRPr="00642C76">
        <w:rPr>
          <w:rFonts w:ascii="Times New Roman" w:hAnsi="Times New Roman" w:cs="Times New Roman"/>
          <w:sz w:val="24"/>
          <w:szCs w:val="24"/>
        </w:rPr>
        <w:t xml:space="preserve">risk </w:t>
      </w:r>
      <w:r>
        <w:rPr>
          <w:rFonts w:ascii="Times New Roman" w:hAnsi="Times New Roman" w:cs="Times New Roman"/>
          <w:sz w:val="24"/>
          <w:szCs w:val="24"/>
        </w:rPr>
        <w:t>tutarı</w:t>
      </w:r>
      <w:r w:rsidRPr="00642C76">
        <w:rPr>
          <w:rFonts w:ascii="Times New Roman" w:hAnsi="Times New Roman" w:cs="Times New Roman"/>
          <w:sz w:val="24"/>
          <w:szCs w:val="24"/>
        </w:rPr>
        <w:t xml:space="preserve"> yüzde elli oranında arttırılır.</w:t>
      </w:r>
    </w:p>
    <w:p w14:paraId="109B2EF3" w14:textId="77777777" w:rsidR="00477DDA" w:rsidRPr="0042332A" w:rsidRDefault="00477DDA" w:rsidP="00F51DDE">
      <w:pPr>
        <w:spacing w:line="240" w:lineRule="auto"/>
        <w:ind w:firstLine="567"/>
        <w:rPr>
          <w:rFonts w:ascii="Times New Roman" w:hAnsi="Times New Roman" w:cs="Times New Roman"/>
          <w:sz w:val="24"/>
        </w:rPr>
      </w:pPr>
    </w:p>
    <w:p w14:paraId="7EBAA564" w14:textId="77777777"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14:paraId="5967E6EF"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14:paraId="0213578A"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14:paraId="3B11EE26"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bazda öngörülen toplam tüketim değerinin,  YEKDEM Yönetmeliğinin ilgili hükümleri uyarınca öngörülen YEKDEM birim maliyeti ile çarpılması sonucu hesaplanır. </w:t>
      </w:r>
      <w:r>
        <w:rPr>
          <w:rFonts w:ascii="Times New Roman" w:hAnsi="Times New Roman" w:cs="Times New Roman"/>
          <w:sz w:val="24"/>
          <w:szCs w:val="24"/>
        </w:rPr>
        <w:lastRenderedPageBreak/>
        <w:t>Hesaplanan YEK Teminatı 6 ncı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39E9F74F"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5FC15176" w14:textId="77777777" w:rsidR="008A60EC" w:rsidRDefault="008A60EC" w:rsidP="00E372D8">
      <w:pPr>
        <w:tabs>
          <w:tab w:val="left" w:pos="-5103"/>
        </w:tabs>
        <w:spacing w:line="240" w:lineRule="auto"/>
        <w:ind w:firstLine="567"/>
      </w:pPr>
      <w:r>
        <w:rPr>
          <w:rFonts w:ascii="Times New Roman" w:hAnsi="Times New Roman" w:cs="Times New Roman"/>
          <w:sz w:val="24"/>
          <w:szCs w:val="24"/>
        </w:rPr>
        <w:t>a) İlgili piyasa katılımcısının portföyünde yer alan tedarik yükümlülüğü kapsamındaki tüketim noktalarına ait faturaya esas uzlaştırma bildirimi yayımlanmış son fatura dönemindeki tüketim değerlerinin PYS’de kayıtlı olması durumunda bu tüketim değerleri,</w:t>
      </w:r>
    </w:p>
    <w:p w14:paraId="165F0BD0" w14:textId="77777777" w:rsidR="008A60EC" w:rsidRDefault="008A60EC" w:rsidP="00E372D8">
      <w:pPr>
        <w:tabs>
          <w:tab w:val="left" w:pos="-5103"/>
        </w:tabs>
        <w:spacing w:line="240" w:lineRule="auto"/>
        <w:ind w:firstLine="567"/>
      </w:pPr>
      <w:r>
        <w:rPr>
          <w:rFonts w:ascii="Times New Roman" w:hAnsi="Times New Roman" w:cs="Times New Roman"/>
          <w:sz w:val="24"/>
          <w:szCs w:val="24"/>
        </w:rPr>
        <w:t>b) İlgili piyasa katılımcısının portföyünde yer alan tedarik yükümlülüğü kapsamındaki tüketim noktalarına ait faturaya esas uzlaştırma bildirimi yayımlanmış son fatura dönemindeki tüketim değerlerinin PYS’de kayıtlı olmaması durumunda, sayaç okuyan kurumlar tarafından her bir tedarik yükümlülüğü kapsamındaki tüketim noktası için PYS’de ölçüm noktası tablosuna kayıt edilen ortalama tüketim değerleri,</w:t>
      </w:r>
    </w:p>
    <w:p w14:paraId="5754EC46" w14:textId="77777777"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14:paraId="6FF91EBB" w14:textId="77777777" w:rsidR="008A60EC" w:rsidRDefault="008A60EC" w:rsidP="00E372D8">
      <w:pPr>
        <w:tabs>
          <w:tab w:val="left" w:pos="-5103"/>
        </w:tabs>
        <w:spacing w:line="240" w:lineRule="auto"/>
        <w:ind w:firstLine="567"/>
      </w:pPr>
      <w:r>
        <w:rPr>
          <w:rFonts w:ascii="Times New Roman" w:hAnsi="Times New Roman" w:cs="Times New Roman"/>
          <w:sz w:val="24"/>
          <w:szCs w:val="24"/>
        </w:rPr>
        <w:t>(4) Tedarik yükümlülüğü kapsamındaki tüketim noktası bazında belirlenen ortalama tüketim değerleri kullanılarak ilgili piyasa katılımcısının portföyünde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431CDBF4" w14:textId="77777777" w:rsidR="006628CF" w:rsidRPr="0042332A" w:rsidRDefault="008A60EC" w:rsidP="00E372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
    <w:p w14:paraId="452EE865" w14:textId="77777777"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14:paraId="339652D8" w14:textId="77777777"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14:paraId="28F4EE61" w14:textId="77777777"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14:paraId="5769C4C5" w14:textId="77777777"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14:paraId="0FAEA8FD"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3A95A935"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bazda, </w:t>
      </w:r>
    </w:p>
    <w:p w14:paraId="1A89320B"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bazda, </w:t>
      </w:r>
    </w:p>
    <w:p w14:paraId="1C519708" w14:textId="77777777"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Risk teminatı günlük bazda,</w:t>
      </w:r>
    </w:p>
    <w:p w14:paraId="011BC8E1"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YEK teminatı günlük bazda</w:t>
      </w:r>
    </w:p>
    <w:p w14:paraId="21F61158" w14:textId="77777777" w:rsidR="008A60EC" w:rsidRDefault="008A60EC" w:rsidP="00E372D8">
      <w:pPr>
        <w:tabs>
          <w:tab w:val="left" w:pos="-5103"/>
        </w:tabs>
        <w:spacing w:line="240" w:lineRule="auto"/>
        <w:ind w:firstLine="567"/>
      </w:pPr>
      <w:r>
        <w:rPr>
          <w:rFonts w:ascii="Times New Roman" w:hAnsi="Times New Roman" w:cs="Times New Roman"/>
          <w:sz w:val="24"/>
          <w:szCs w:val="24"/>
        </w:rPr>
        <w:t>hesaplanır.</w:t>
      </w:r>
      <w:r>
        <w:rPr>
          <w:rFonts w:ascii="Times New Roman" w:hAnsi="Times New Roman" w:cs="Times New Roman"/>
          <w:sz w:val="24"/>
          <w:szCs w:val="24"/>
        </w:rPr>
        <w:tab/>
      </w:r>
    </w:p>
    <w:p w14:paraId="780419E2"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5061F24B"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5898FACA"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7FDA0586"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r>
        <w:rPr>
          <w:rFonts w:ascii="Times New Roman" w:hAnsi="Times New Roman" w:cs="Times New Roman"/>
          <w:sz w:val="24"/>
          <w:szCs w:val="24"/>
        </w:rPr>
        <w:t>TT</w:t>
      </w:r>
      <w:r>
        <w:rPr>
          <w:rFonts w:ascii="Times New Roman" w:hAnsi="Times New Roman" w:cs="Times New Roman"/>
          <w:sz w:val="24"/>
          <w:szCs w:val="24"/>
          <w:vertAlign w:val="subscript"/>
        </w:rPr>
        <w:t xml:space="preserve">p,g </w:t>
      </w:r>
      <w:r>
        <w:rPr>
          <w:rFonts w:ascii="Times New Roman" w:hAnsi="Times New Roman" w:cs="Times New Roman"/>
          <w:sz w:val="24"/>
          <w:szCs w:val="24"/>
        </w:rPr>
        <w:t>= max( GÖGİ</w:t>
      </w:r>
      <w:r>
        <w:rPr>
          <w:rFonts w:ascii="Times New Roman" w:hAnsi="Times New Roman" w:cs="Times New Roman"/>
          <w:sz w:val="24"/>
          <w:szCs w:val="24"/>
          <w:vertAlign w:val="subscript"/>
        </w:rPr>
        <w:t>p,g</w:t>
      </w:r>
      <w:r>
        <w:rPr>
          <w:rFonts w:ascii="Times New Roman" w:hAnsi="Times New Roman" w:cs="Times New Roman"/>
          <w:sz w:val="24"/>
          <w:szCs w:val="24"/>
        </w:rPr>
        <w:t xml:space="preserve"> , BT</w:t>
      </w:r>
      <w:r>
        <w:rPr>
          <w:rFonts w:ascii="Times New Roman" w:hAnsi="Times New Roman" w:cs="Times New Roman"/>
          <w:sz w:val="24"/>
          <w:szCs w:val="24"/>
          <w:vertAlign w:val="subscript"/>
        </w:rPr>
        <w:t>p,g</w:t>
      </w:r>
      <w:r>
        <w:rPr>
          <w:rFonts w:ascii="Times New Roman" w:hAnsi="Times New Roman" w:cs="Times New Roman"/>
          <w:sz w:val="24"/>
          <w:szCs w:val="24"/>
        </w:rPr>
        <w:t xml:space="preserve"> ) + ET</w:t>
      </w:r>
      <w:r>
        <w:rPr>
          <w:rFonts w:ascii="Times New Roman" w:hAnsi="Times New Roman" w:cs="Times New Roman"/>
          <w:sz w:val="24"/>
          <w:szCs w:val="24"/>
          <w:vertAlign w:val="subscript"/>
        </w:rPr>
        <w:t>p,g</w:t>
      </w:r>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14:paraId="6A12E654" w14:textId="77777777"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14:paraId="721B2012"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15AA4089" w14:textId="77777777"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TT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gününde sunması gereken toplam teminatı (TL),</w:t>
      </w:r>
    </w:p>
    <w:p w14:paraId="3F7A941F" w14:textId="77777777" w:rsidR="008A60EC" w:rsidRDefault="008A60EC" w:rsidP="001076A4">
      <w:pPr>
        <w:tabs>
          <w:tab w:val="left" w:pos="540"/>
          <w:tab w:val="left" w:pos="566"/>
          <w:tab w:val="left" w:pos="1587"/>
        </w:tabs>
        <w:spacing w:line="240" w:lineRule="auto"/>
        <w:ind w:left="2268" w:hanging="1701"/>
      </w:pPr>
      <w:r>
        <w:rPr>
          <w:rFonts w:ascii="Times New Roman" w:hAnsi="Times New Roman" w:cs="Times New Roman"/>
          <w:sz w:val="24"/>
          <w:szCs w:val="24"/>
        </w:rPr>
        <w:t>GÖGİ</w:t>
      </w:r>
      <w:r>
        <w:rPr>
          <w:rFonts w:ascii="Times New Roman" w:hAnsi="Times New Roman" w:cs="Times New Roman"/>
          <w:sz w:val="24"/>
          <w:szCs w:val="24"/>
          <w:vertAlign w:val="subscript"/>
        </w:rPr>
        <w:t>p,g</w:t>
      </w:r>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5C91469F" w14:textId="77777777"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4C4F280A" w14:textId="77777777"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r>
        <w:rPr>
          <w:rFonts w:ascii="Times New Roman" w:hAnsi="Times New Roman" w:cs="Times New Roman"/>
          <w:sz w:val="24"/>
          <w:szCs w:val="24"/>
        </w:rPr>
        <w:lastRenderedPageBreak/>
        <w:t>BT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14:paraId="13BFDF27" w14:textId="77777777"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14:paraId="42E094A3" w14:textId="77777777" w:rsidR="00CA3575"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14:paraId="3D9074AE" w14:textId="77777777" w:rsidR="00CD3E55" w:rsidRDefault="00CD3E55" w:rsidP="00744615">
      <w:pPr>
        <w:spacing w:line="240" w:lineRule="auto"/>
        <w:rPr>
          <w:rStyle w:val="Vurgu"/>
          <w:rFonts w:ascii="Times New Roman" w:hAnsi="Times New Roman"/>
          <w:i w:val="0"/>
          <w:sz w:val="24"/>
          <w:szCs w:val="24"/>
        </w:rPr>
      </w:pPr>
    </w:p>
    <w:p w14:paraId="14F50269" w14:textId="77777777" w:rsidR="009A7E84" w:rsidRDefault="009A7E84" w:rsidP="00744615">
      <w:pPr>
        <w:spacing w:line="240" w:lineRule="auto"/>
        <w:rPr>
          <w:rStyle w:val="Vurgu"/>
          <w:rFonts w:ascii="Times New Roman" w:hAnsi="Times New Roman"/>
          <w:i w:val="0"/>
          <w:sz w:val="24"/>
          <w:szCs w:val="24"/>
        </w:rPr>
      </w:pPr>
    </w:p>
    <w:p w14:paraId="166A384F" w14:textId="77777777" w:rsidR="009A7E84" w:rsidRDefault="009A7E84" w:rsidP="00744615">
      <w:pPr>
        <w:spacing w:line="240" w:lineRule="auto"/>
        <w:rPr>
          <w:rStyle w:val="Vurgu"/>
          <w:rFonts w:ascii="Times New Roman" w:hAnsi="Times New Roman"/>
          <w:i w:val="0"/>
          <w:sz w:val="24"/>
          <w:szCs w:val="24"/>
        </w:rPr>
      </w:pPr>
    </w:p>
    <w:p w14:paraId="69D8FD0B"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Vurgu"/>
          <w:rFonts w:ascii="Times New Roman" w:hAnsi="Times New Roman"/>
          <w:b/>
          <w:i w:val="0"/>
          <w:sz w:val="24"/>
          <w:szCs w:val="24"/>
        </w:rPr>
        <w:t>Yürürlükten kaldırılan prosedür</w:t>
      </w:r>
    </w:p>
    <w:p w14:paraId="447073ED"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r w:rsidR="00EE5165">
        <w:rPr>
          <w:rFonts w:ascii="Times New Roman" w:hAnsi="Times New Roman" w:cs="Times New Roman"/>
          <w:sz w:val="24"/>
          <w:szCs w:val="24"/>
        </w:rPr>
        <w:t>28/05/2016</w:t>
      </w:r>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291C1847" w14:textId="77777777" w:rsidR="00B412F7" w:rsidRDefault="00B412F7" w:rsidP="00E372D8">
      <w:pPr>
        <w:spacing w:line="240" w:lineRule="auto"/>
        <w:ind w:firstLine="567"/>
        <w:rPr>
          <w:rFonts w:ascii="Times New Roman" w:hAnsi="Times New Roman" w:cs="Times New Roman"/>
          <w:sz w:val="24"/>
          <w:szCs w:val="24"/>
        </w:rPr>
      </w:pPr>
    </w:p>
    <w:p w14:paraId="35DC12B7"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56C6D5CA"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nci madde uyarınca yapılacak hesaplamalarda “MaksSMF” yerine yılın ilk 6 aylık risk dönemindeki </w:t>
      </w:r>
      <w:r w:rsidRPr="00D149AD">
        <w:rPr>
          <w:rFonts w:ascii="Times New Roman" w:hAnsi="Times New Roman" w:cs="Times New Roman"/>
          <w:bCs/>
          <w:sz w:val="24"/>
          <w:szCs w:val="24"/>
        </w:rPr>
        <w:t>aylık sistem marjinal fiyatlarının ağırlıklı ortalamalarının (AOSMF) aritmetik</w:t>
      </w:r>
      <w:r>
        <w:rPr>
          <w:rFonts w:ascii="Times New Roman" w:hAnsi="Times New Roman" w:cs="Times New Roman"/>
          <w:bCs/>
          <w:sz w:val="24"/>
          <w:szCs w:val="24"/>
        </w:rPr>
        <w:t xml:space="preserve"> ortalaması (TL/MWh) kullanılır.</w:t>
      </w:r>
    </w:p>
    <w:p w14:paraId="25048206" w14:textId="77777777" w:rsidR="008F6921" w:rsidRDefault="008F6921" w:rsidP="008F6921">
      <w:pPr>
        <w:spacing w:line="240" w:lineRule="auto"/>
        <w:ind w:firstLine="567"/>
        <w:rPr>
          <w:rFonts w:ascii="Times New Roman" w:hAnsi="Times New Roman" w:cs="Times New Roman"/>
          <w:sz w:val="24"/>
          <w:szCs w:val="24"/>
        </w:rPr>
      </w:pPr>
    </w:p>
    <w:p w14:paraId="38FCD947" w14:textId="77777777"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14:paraId="57283C01" w14:textId="6DF3A6AB" w:rsidR="00BD0CE3" w:rsidRDefault="00BD0CE3" w:rsidP="00BD0CE3">
      <w:pPr>
        <w:tabs>
          <w:tab w:val="left" w:pos="540"/>
          <w:tab w:val="left" w:pos="566"/>
        </w:tabs>
        <w:spacing w:line="240" w:lineRule="auto"/>
        <w:ind w:firstLine="567"/>
        <w:rPr>
          <w:rFonts w:ascii="Times New Roman" w:hAnsi="Times New Roman" w:cs="Times New Roman"/>
          <w:sz w:val="24"/>
          <w:szCs w:val="24"/>
        </w:rPr>
      </w:pPr>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68165A">
        <w:rPr>
          <w:rFonts w:ascii="Times New Roman" w:hAnsi="Times New Roman" w:cs="Times New Roman"/>
          <w:sz w:val="24"/>
          <w:szCs w:val="24"/>
        </w:rPr>
        <w:t>4</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ncı</w:t>
      </w:r>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6446 sayılı Elektrik Piyasası Kanunun 26 ncı maddesinin dokuzuncu, onbirinci ve onikinci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
    <w:p w14:paraId="3D92C995" w14:textId="77777777" w:rsidR="00BD0CE3" w:rsidRDefault="00BD0CE3" w:rsidP="008F6921">
      <w:pPr>
        <w:spacing w:line="240" w:lineRule="auto"/>
        <w:ind w:firstLine="567"/>
        <w:rPr>
          <w:rFonts w:ascii="Times New Roman" w:hAnsi="Times New Roman" w:cs="Times New Roman"/>
          <w:sz w:val="24"/>
          <w:szCs w:val="24"/>
        </w:rPr>
      </w:pPr>
    </w:p>
    <w:p w14:paraId="434C1D17" w14:textId="77777777"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14:paraId="5A04CB87" w14:textId="77777777"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w:t>
      </w:r>
      <w:r w:rsidR="00471FC9" w:rsidRPr="00471FC9">
        <w:rPr>
          <w:rFonts w:ascii="Times New Roman" w:hAnsi="Times New Roman" w:cs="Times New Roman"/>
          <w:b/>
          <w:sz w:val="24"/>
          <w:szCs w:val="24"/>
        </w:rPr>
        <w:t>Mülga</w:t>
      </w:r>
    </w:p>
    <w:p w14:paraId="0500E186" w14:textId="77777777"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14:paraId="0DD87F3D" w14:textId="77777777"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14:paraId="45960B6B" w14:textId="68059528" w:rsidR="00454CA0" w:rsidRDefault="00454CA0" w:rsidP="00454CA0">
      <w:pPr>
        <w:tabs>
          <w:tab w:val="left" w:pos="540"/>
          <w:tab w:val="left" w:pos="566"/>
        </w:tabs>
        <w:spacing w:line="240" w:lineRule="auto"/>
        <w:ind w:firstLine="567"/>
        <w:rPr>
          <w:rFonts w:ascii="Times New Roman" w:hAnsi="Times New Roman"/>
          <w:color w:val="000000" w:themeColor="text1"/>
          <w:sz w:val="24"/>
          <w:szCs w:val="24"/>
        </w:rPr>
      </w:pPr>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008140DA" w:rsidRPr="008140DA">
        <w:rPr>
          <w:rFonts w:ascii="Times New Roman" w:hAnsi="Times New Roman" w:cs="Times New Roman"/>
          <w:b/>
          <w:bCs/>
          <w:sz w:val="24"/>
          <w:szCs w:val="24"/>
        </w:rPr>
        <w:t>Mülga</w:t>
      </w:r>
    </w:p>
    <w:p w14:paraId="2840F3EB" w14:textId="77777777" w:rsidR="00B14A9A" w:rsidRDefault="00B14A9A" w:rsidP="00454CA0">
      <w:pPr>
        <w:tabs>
          <w:tab w:val="left" w:pos="540"/>
          <w:tab w:val="left" w:pos="566"/>
        </w:tabs>
        <w:spacing w:line="240" w:lineRule="auto"/>
        <w:ind w:firstLine="567"/>
        <w:rPr>
          <w:rFonts w:ascii="Times New Roman" w:hAnsi="Times New Roman"/>
          <w:color w:val="000000" w:themeColor="text1"/>
          <w:sz w:val="24"/>
          <w:szCs w:val="24"/>
        </w:rPr>
      </w:pPr>
    </w:p>
    <w:p w14:paraId="5EDA555C" w14:textId="77777777" w:rsidR="00FC4E29" w:rsidRPr="00FC4E29" w:rsidRDefault="00FC4E29" w:rsidP="00FC4E29">
      <w:pPr>
        <w:tabs>
          <w:tab w:val="left" w:pos="540"/>
          <w:tab w:val="left" w:pos="566"/>
        </w:tabs>
        <w:spacing w:line="240" w:lineRule="auto"/>
        <w:ind w:firstLine="567"/>
        <w:rPr>
          <w:rFonts w:ascii="Times New Roman" w:hAnsi="Times New Roman"/>
          <w:b/>
          <w:color w:val="000000" w:themeColor="text1"/>
          <w:sz w:val="24"/>
          <w:szCs w:val="24"/>
        </w:rPr>
      </w:pPr>
      <w:r w:rsidRPr="00FC4E29">
        <w:rPr>
          <w:rFonts w:ascii="Times New Roman" w:hAnsi="Times New Roman"/>
          <w:b/>
          <w:color w:val="000000" w:themeColor="text1"/>
          <w:sz w:val="24"/>
          <w:szCs w:val="24"/>
        </w:rPr>
        <w:t>Piyasa takas fiyatı üzerinden değerlendirilen dengesizlik miktarları</w:t>
      </w:r>
    </w:p>
    <w:p w14:paraId="7909A633" w14:textId="77777777" w:rsidR="00FC4E29"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sidRPr="00FC4E29">
        <w:rPr>
          <w:rFonts w:ascii="Times New Roman" w:hAnsi="Times New Roman"/>
          <w:b/>
          <w:color w:val="000000" w:themeColor="text1"/>
          <w:sz w:val="24"/>
          <w:szCs w:val="24"/>
        </w:rPr>
        <w:t>GEÇİCİ MADDE 5</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(1) 9/2/2023 tarihli ve 11629 sayılı Kurul Kararının </w:t>
      </w:r>
      <w:r w:rsidR="00633BEF">
        <w:rPr>
          <w:rFonts w:ascii="Times New Roman" w:hAnsi="Times New Roman"/>
          <w:color w:val="000000" w:themeColor="text1"/>
          <w:sz w:val="24"/>
          <w:szCs w:val="24"/>
        </w:rPr>
        <w:t>3 üncü</w:t>
      </w:r>
      <w:r>
        <w:rPr>
          <w:rFonts w:ascii="Times New Roman" w:hAnsi="Times New Roman"/>
          <w:color w:val="000000" w:themeColor="text1"/>
          <w:sz w:val="24"/>
          <w:szCs w:val="24"/>
        </w:rPr>
        <w:t xml:space="preserve"> maddesi</w:t>
      </w:r>
      <w:r w:rsidR="00633BEF">
        <w:rPr>
          <w:rFonts w:ascii="Times New Roman" w:hAnsi="Times New Roman"/>
          <w:color w:val="000000" w:themeColor="text1"/>
          <w:sz w:val="24"/>
          <w:szCs w:val="24"/>
        </w:rPr>
        <w:t xml:space="preserve"> </w:t>
      </w:r>
      <w:r w:rsidR="00633BEF" w:rsidRPr="00633BEF">
        <w:rPr>
          <w:rFonts w:ascii="Times New Roman" w:hAnsi="Times New Roman"/>
          <w:color w:val="000000" w:themeColor="text1"/>
          <w:sz w:val="24"/>
          <w:szCs w:val="24"/>
        </w:rPr>
        <w:t>ve 16/2/2023 tarihli ve 11652 sayılı Kurul K</w:t>
      </w:r>
      <w:r w:rsidR="00633BEF">
        <w:rPr>
          <w:rFonts w:ascii="Times New Roman" w:hAnsi="Times New Roman"/>
          <w:color w:val="000000" w:themeColor="text1"/>
          <w:sz w:val="24"/>
          <w:szCs w:val="24"/>
        </w:rPr>
        <w:t xml:space="preserve">ararının 2 </w:t>
      </w:r>
      <w:r w:rsidR="00633BEF" w:rsidRPr="00633BEF">
        <w:rPr>
          <w:rFonts w:ascii="Times New Roman" w:hAnsi="Times New Roman"/>
          <w:color w:val="000000" w:themeColor="text1"/>
          <w:sz w:val="24"/>
          <w:szCs w:val="24"/>
        </w:rPr>
        <w:t>nci maddesi</w:t>
      </w:r>
      <w:r>
        <w:rPr>
          <w:rFonts w:ascii="Times New Roman" w:hAnsi="Times New Roman"/>
          <w:color w:val="000000" w:themeColor="text1"/>
          <w:sz w:val="24"/>
          <w:szCs w:val="24"/>
        </w:rPr>
        <w:t xml:space="preserve"> kapsamında piyasa takas fiyatı üzerinden değerlendirilen dengesizlik miktarları </w:t>
      </w:r>
      <w:r w:rsidR="002F11F8">
        <w:rPr>
          <w:rFonts w:ascii="Times New Roman" w:hAnsi="Times New Roman"/>
          <w:color w:val="000000" w:themeColor="text1"/>
          <w:sz w:val="24"/>
          <w:szCs w:val="24"/>
        </w:rPr>
        <w:t xml:space="preserve">olağanüstü hal dönemi bitimini takip eden dördüncü fatura dönemine kadar yapılacak </w:t>
      </w:r>
      <w:r>
        <w:rPr>
          <w:rFonts w:ascii="Times New Roman" w:hAnsi="Times New Roman"/>
          <w:color w:val="000000" w:themeColor="text1"/>
          <w:sz w:val="24"/>
          <w:szCs w:val="24"/>
        </w:rPr>
        <w:t xml:space="preserve">dengesizlik teminatı hesaplamalarında </w:t>
      </w:r>
      <w:r w:rsidR="00CE629A" w:rsidRPr="00CE629A">
        <w:rPr>
          <w:rFonts w:ascii="Times New Roman" w:hAnsi="Times New Roman"/>
          <w:color w:val="000000" w:themeColor="text1"/>
          <w:sz w:val="24"/>
          <w:szCs w:val="24"/>
        </w:rPr>
        <w:t xml:space="preserve">dengesizlik teminat tutarını azaltıcı yönde etki etmesi </w:t>
      </w:r>
      <w:r w:rsidR="00323480">
        <w:rPr>
          <w:rFonts w:ascii="Times New Roman" w:hAnsi="Times New Roman"/>
          <w:color w:val="000000" w:themeColor="text1"/>
          <w:sz w:val="24"/>
          <w:szCs w:val="24"/>
        </w:rPr>
        <w:t xml:space="preserve">halinde </w:t>
      </w:r>
      <w:r>
        <w:rPr>
          <w:rFonts w:ascii="Times New Roman" w:hAnsi="Times New Roman"/>
          <w:color w:val="000000" w:themeColor="text1"/>
          <w:sz w:val="24"/>
          <w:szCs w:val="24"/>
        </w:rPr>
        <w:t xml:space="preserve">dikkate alınmaz. </w:t>
      </w:r>
    </w:p>
    <w:p w14:paraId="0239F56E" w14:textId="77777777" w:rsidR="00565521" w:rsidRDefault="00FC4E29" w:rsidP="00FC4E29">
      <w:pPr>
        <w:tabs>
          <w:tab w:val="left" w:pos="540"/>
          <w:tab w:val="left" w:pos="566"/>
        </w:tabs>
        <w:spacing w:line="240" w:lineRule="auto"/>
        <w:ind w:firstLine="567"/>
        <w:rPr>
          <w:rFonts w:ascii="Times New Roman" w:hAnsi="Times New Roman" w:cs="Times New Roman"/>
          <w:sz w:val="24"/>
        </w:rPr>
      </w:pPr>
      <w:r>
        <w:rPr>
          <w:rFonts w:ascii="Times New Roman" w:hAnsi="Times New Roman"/>
          <w:color w:val="000000" w:themeColor="text1"/>
          <w:sz w:val="24"/>
          <w:szCs w:val="24"/>
        </w:rPr>
        <w:t>(2) U</w:t>
      </w:r>
      <w:r>
        <w:rPr>
          <w:rFonts w:ascii="Times New Roman" w:hAnsi="Times New Roman" w:cs="Times New Roman"/>
          <w:sz w:val="24"/>
          <w:szCs w:val="24"/>
        </w:rPr>
        <w:t xml:space="preserve">zlaştırma bildirimi yayımlanmış son fatura dönemine ait </w:t>
      </w:r>
      <w:r>
        <w:rPr>
          <w:rFonts w:ascii="Times New Roman" w:hAnsi="Times New Roman"/>
          <w:color w:val="000000" w:themeColor="text1"/>
          <w:sz w:val="24"/>
          <w:szCs w:val="24"/>
        </w:rPr>
        <w:t xml:space="preserve">birinci fıkra kapsamında yer alan toplam dengesizlik miktarlarının ilgili fatura dönemindeki gün </w:t>
      </w:r>
      <w:r w:rsidRPr="00633BEF">
        <w:rPr>
          <w:rFonts w:ascii="Times New Roman" w:hAnsi="Times New Roman"/>
          <w:color w:val="000000" w:themeColor="text1"/>
          <w:sz w:val="24"/>
          <w:szCs w:val="24"/>
        </w:rPr>
        <w:t>sayısına bölün</w:t>
      </w:r>
      <w:r w:rsidR="00CA66E5" w:rsidRPr="00633BEF">
        <w:rPr>
          <w:rFonts w:ascii="Times New Roman" w:hAnsi="Times New Roman"/>
          <w:color w:val="000000" w:themeColor="text1"/>
          <w:sz w:val="24"/>
          <w:szCs w:val="24"/>
        </w:rPr>
        <w:t>mesi suretiyle</w:t>
      </w:r>
      <w:r w:rsidRPr="00633BEF">
        <w:rPr>
          <w:rFonts w:ascii="Times New Roman" w:hAnsi="Times New Roman"/>
          <w:color w:val="000000" w:themeColor="text1"/>
          <w:sz w:val="24"/>
          <w:szCs w:val="24"/>
        </w:rPr>
        <w:t xml:space="preserve"> bulunan günlük dengesizlik miktarı</w:t>
      </w:r>
      <w:r w:rsidR="00277981" w:rsidRPr="00633BEF">
        <w:rPr>
          <w:rFonts w:ascii="Times New Roman" w:hAnsi="Times New Roman"/>
          <w:color w:val="000000" w:themeColor="text1"/>
          <w:sz w:val="24"/>
          <w:szCs w:val="24"/>
        </w:rPr>
        <w:t>nın negatif olması durumunda</w:t>
      </w:r>
      <w:r w:rsidRPr="00633BEF">
        <w:rPr>
          <w:rFonts w:ascii="Times New Roman" w:hAnsi="Times New Roman" w:cs="Times New Roman"/>
          <w:sz w:val="24"/>
          <w:szCs w:val="24"/>
        </w:rPr>
        <w:t xml:space="preserve"> </w:t>
      </w:r>
      <w:r w:rsidR="00984532" w:rsidRPr="00633BEF">
        <w:rPr>
          <w:rFonts w:ascii="Times New Roman" w:hAnsi="Times New Roman" w:cs="Times New Roman"/>
          <w:sz w:val="24"/>
          <w:szCs w:val="24"/>
        </w:rPr>
        <w:t xml:space="preserve">ilgili dengesizlik miktarı, </w:t>
      </w:r>
      <w:r w:rsidRPr="00633BEF">
        <w:rPr>
          <w:rFonts w:ascii="Times New Roman" w:hAnsi="Times New Roman" w:cs="Times New Roman"/>
          <w:sz w:val="24"/>
          <w:szCs w:val="24"/>
        </w:rPr>
        <w:t xml:space="preserve">olağanüstü hal dönemi boyunca </w:t>
      </w:r>
      <w:r w:rsidR="00277981" w:rsidRPr="00633BEF">
        <w:rPr>
          <w:rFonts w:ascii="Times New Roman" w:hAnsi="Times New Roman" w:cs="Times New Roman"/>
          <w:sz w:val="24"/>
        </w:rPr>
        <w:t xml:space="preserve">hesaplanan günlük </w:t>
      </w:r>
      <w:r w:rsidR="00D662E2" w:rsidRPr="00633BEF">
        <w:rPr>
          <w:rFonts w:ascii="Times New Roman" w:hAnsi="Times New Roman" w:cs="Times New Roman"/>
          <w:sz w:val="24"/>
        </w:rPr>
        <w:t xml:space="preserve">negatif </w:t>
      </w:r>
      <w:r w:rsidR="00277981" w:rsidRPr="00633BEF">
        <w:rPr>
          <w:rFonts w:ascii="Times New Roman" w:hAnsi="Times New Roman" w:cs="Times New Roman"/>
          <w:sz w:val="24"/>
        </w:rPr>
        <w:t>risk miktar</w:t>
      </w:r>
      <w:r w:rsidR="00D662E2" w:rsidRPr="00633BEF">
        <w:rPr>
          <w:rFonts w:ascii="Times New Roman" w:hAnsi="Times New Roman" w:cs="Times New Roman"/>
          <w:sz w:val="24"/>
        </w:rPr>
        <w:t>lar</w:t>
      </w:r>
      <w:r w:rsidR="00277981" w:rsidRPr="00633BEF">
        <w:rPr>
          <w:rFonts w:ascii="Times New Roman" w:hAnsi="Times New Roman" w:cs="Times New Roman"/>
          <w:sz w:val="24"/>
        </w:rPr>
        <w:t>ı</w:t>
      </w:r>
      <w:r w:rsidR="00D662E2" w:rsidRPr="00633BEF">
        <w:rPr>
          <w:rFonts w:ascii="Times New Roman" w:hAnsi="Times New Roman" w:cs="Times New Roman"/>
          <w:sz w:val="24"/>
        </w:rPr>
        <w:t>n</w:t>
      </w:r>
      <w:r w:rsidR="00984532" w:rsidRPr="00633BEF">
        <w:rPr>
          <w:rFonts w:ascii="Times New Roman" w:hAnsi="Times New Roman" w:cs="Times New Roman"/>
          <w:sz w:val="24"/>
        </w:rPr>
        <w:t>dan</w:t>
      </w:r>
      <w:r w:rsidR="00A56090">
        <w:rPr>
          <w:rFonts w:ascii="Times New Roman" w:hAnsi="Times New Roman" w:cs="Times New Roman"/>
          <w:sz w:val="24"/>
        </w:rPr>
        <w:t xml:space="preserve"> </w:t>
      </w:r>
      <w:r w:rsidR="00984532" w:rsidRPr="00633BEF">
        <w:rPr>
          <w:rFonts w:ascii="Times New Roman" w:hAnsi="Times New Roman" w:cs="Times New Roman"/>
          <w:sz w:val="24"/>
        </w:rPr>
        <w:t>düşülerek</w:t>
      </w:r>
      <w:r w:rsidR="00277981" w:rsidRPr="0042332A">
        <w:rPr>
          <w:rFonts w:ascii="Times New Roman" w:hAnsi="Times New Roman" w:cs="Times New Roman"/>
          <w:sz w:val="24"/>
        </w:rPr>
        <w:t xml:space="preserve"> ve en fazl</w:t>
      </w:r>
      <w:r w:rsidR="00277981">
        <w:rPr>
          <w:rFonts w:ascii="Times New Roman" w:hAnsi="Times New Roman" w:cs="Times New Roman"/>
          <w:sz w:val="24"/>
        </w:rPr>
        <w:t>a söz konusu miktar</w:t>
      </w:r>
      <w:r w:rsidR="00984532">
        <w:rPr>
          <w:rFonts w:ascii="Times New Roman" w:hAnsi="Times New Roman" w:cs="Times New Roman"/>
          <w:sz w:val="24"/>
        </w:rPr>
        <w:t xml:space="preserve"> </w:t>
      </w:r>
      <w:r w:rsidR="00984532" w:rsidRPr="00633BEF">
        <w:rPr>
          <w:rFonts w:ascii="Times New Roman" w:hAnsi="Times New Roman" w:cs="Times New Roman"/>
          <w:sz w:val="24"/>
        </w:rPr>
        <w:t>ile sınırlı olmak kaydıyla</w:t>
      </w:r>
      <w:r w:rsidR="00277981">
        <w:rPr>
          <w:rFonts w:ascii="Times New Roman" w:hAnsi="Times New Roman" w:cs="Times New Roman"/>
          <w:sz w:val="24"/>
        </w:rPr>
        <w:t xml:space="preserve"> risk teminatı </w:t>
      </w:r>
      <w:r w:rsidR="00277981" w:rsidRPr="00633BEF">
        <w:rPr>
          <w:rFonts w:ascii="Times New Roman" w:hAnsi="Times New Roman" w:cs="Times New Roman"/>
          <w:sz w:val="24"/>
        </w:rPr>
        <w:t>hesa</w:t>
      </w:r>
      <w:r w:rsidR="00984532" w:rsidRPr="00633BEF">
        <w:rPr>
          <w:rFonts w:ascii="Times New Roman" w:hAnsi="Times New Roman" w:cs="Times New Roman"/>
          <w:sz w:val="24"/>
        </w:rPr>
        <w:t>bında dikkate alınır.</w:t>
      </w:r>
    </w:p>
    <w:p w14:paraId="3938189E" w14:textId="77777777" w:rsidR="008140DA" w:rsidRDefault="008140DA" w:rsidP="00FC4E29">
      <w:pPr>
        <w:tabs>
          <w:tab w:val="left" w:pos="540"/>
          <w:tab w:val="left" w:pos="566"/>
        </w:tabs>
        <w:spacing w:line="240" w:lineRule="auto"/>
        <w:ind w:firstLine="567"/>
        <w:rPr>
          <w:rFonts w:ascii="Times New Roman" w:hAnsi="Times New Roman" w:cs="Times New Roman"/>
          <w:sz w:val="24"/>
        </w:rPr>
      </w:pPr>
    </w:p>
    <w:p w14:paraId="7AD13A8D" w14:textId="77777777" w:rsidR="00372951" w:rsidRDefault="00372951" w:rsidP="007842EB">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Dağıtım ve görevli tedarik şirketleri için geçici ek teminat hesabı</w:t>
      </w:r>
    </w:p>
    <w:p w14:paraId="47C027BC" w14:textId="604CA3F8" w:rsidR="00372951" w:rsidRDefault="00372951" w:rsidP="007842EB">
      <w:pPr>
        <w:spacing w:line="240" w:lineRule="auto"/>
        <w:ind w:firstLine="567"/>
        <w:rPr>
          <w:rFonts w:ascii="Times New Roman" w:hAnsi="Times New Roman" w:cs="Times New Roman"/>
          <w:sz w:val="24"/>
          <w:szCs w:val="24"/>
        </w:rPr>
      </w:pPr>
      <w:r>
        <w:rPr>
          <w:rFonts w:ascii="Times New Roman" w:hAnsi="Times New Roman" w:cs="Times New Roman"/>
          <w:b/>
          <w:sz w:val="24"/>
          <w:szCs w:val="24"/>
        </w:rPr>
        <w:t>GEÇİCİ MADDE 6</w:t>
      </w:r>
      <w:r>
        <w:rPr>
          <w:rFonts w:ascii="Times New Roman" w:hAnsi="Times New Roman" w:cs="Times New Roman"/>
          <w:sz w:val="24"/>
          <w:szCs w:val="24"/>
        </w:rPr>
        <w:t xml:space="preserve">- (1) 6446 sayılı Elektrik Piyasası Kanununun 9 uncu maddesi kapsamında dağıtım faaliyetini yürütmekle görevli dağıtım şirketleri ile DUY’un </w:t>
      </w:r>
      <w:r>
        <w:rPr>
          <w:rFonts w:ascii="Times New Roman" w:hAnsi="Times New Roman"/>
          <w:color w:val="000000" w:themeColor="text1"/>
          <w:sz w:val="24"/>
          <w:szCs w:val="24"/>
        </w:rPr>
        <w:t>17 nci maddesinin ikinci fıkrasının (a), (b), (c) ve (ç) bentleri kapsamında oluşturulan kategori</w:t>
      </w:r>
      <w:r>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w:t>
      </w:r>
      <w:r>
        <w:rPr>
          <w:rFonts w:ascii="Times New Roman" w:hAnsi="Times New Roman" w:cs="Times New Roman"/>
          <w:sz w:val="24"/>
          <w:szCs w:val="24"/>
        </w:rPr>
        <w:t>Aralık 2023 fatura son ödeme tarihine kadar aşağıda belirtilen ek teminat tutarlarından düşük olanı talep edilir:</w:t>
      </w:r>
      <w:r>
        <w:rPr>
          <w:rFonts w:ascii="Times New Roman" w:hAnsi="Times New Roman"/>
          <w:color w:val="000000" w:themeColor="text1"/>
          <w:sz w:val="24"/>
          <w:szCs w:val="24"/>
        </w:rPr>
        <w:t xml:space="preserve"> </w:t>
      </w:r>
    </w:p>
    <w:p w14:paraId="31C14285" w14:textId="396991A0" w:rsidR="00372951" w:rsidRDefault="0073650F" w:rsidP="00372951">
      <w:pPr>
        <w:tabs>
          <w:tab w:val="left" w:pos="540"/>
          <w:tab w:val="left" w:pos="566"/>
        </w:tabs>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t>a) 18/8/</w:t>
      </w:r>
      <w:r w:rsidR="00372951">
        <w:rPr>
          <w:rFonts w:ascii="Times New Roman" w:hAnsi="Times New Roman"/>
          <w:color w:val="000000" w:themeColor="text1"/>
          <w:sz w:val="24"/>
          <w:szCs w:val="24"/>
        </w:rPr>
        <w:t xml:space="preserve">2023 tarihi saat 11:00 itibari ile bulundurmaları gereken ek teminat tutarı, </w:t>
      </w:r>
    </w:p>
    <w:p w14:paraId="04893D07" w14:textId="5E21BF62" w:rsidR="00565521" w:rsidRDefault="00372951" w:rsidP="00372951">
      <w:pPr>
        <w:spacing w:line="240" w:lineRule="auto"/>
        <w:ind w:firstLine="567"/>
        <w:rPr>
          <w:rFonts w:ascii="Times New Roman" w:hAnsi="Times New Roman" w:cs="Times New Roman"/>
          <w:bCs/>
          <w:sz w:val="24"/>
          <w:szCs w:val="24"/>
        </w:rPr>
      </w:pPr>
      <w:r>
        <w:rPr>
          <w:rFonts w:ascii="Times New Roman" w:hAnsi="Times New Roman"/>
          <w:color w:val="000000" w:themeColor="text1"/>
          <w:sz w:val="24"/>
          <w:szCs w:val="24"/>
        </w:rPr>
        <w:lastRenderedPageBreak/>
        <w:t xml:space="preserve">b) </w:t>
      </w:r>
      <w:r>
        <w:rPr>
          <w:rFonts w:ascii="Times New Roman" w:hAnsi="Times New Roman" w:cs="Times New Roman"/>
          <w:bCs/>
          <w:sz w:val="24"/>
          <w:szCs w:val="24"/>
        </w:rPr>
        <w:t>6 ncı madde uyarınca hesaplanan ek teminat tutarından Teminat Usul ve Esaslarının 11 inci maddesinin sekizinci fıkrası uyarınca eksik ödenen avans alacaklarının düşülmesi sonucu elde edilen tutar.</w:t>
      </w:r>
    </w:p>
    <w:p w14:paraId="4FB7EEFD" w14:textId="77777777" w:rsidR="00372951" w:rsidRPr="00B412F7" w:rsidRDefault="00372951" w:rsidP="00372951">
      <w:pPr>
        <w:spacing w:line="240" w:lineRule="auto"/>
        <w:ind w:firstLine="567"/>
        <w:rPr>
          <w:rFonts w:ascii="Times New Roman" w:hAnsi="Times New Roman" w:cs="Times New Roman"/>
          <w:sz w:val="24"/>
          <w:szCs w:val="24"/>
        </w:rPr>
      </w:pPr>
    </w:p>
    <w:p w14:paraId="1FF6F4A3"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6013D96F"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74896C2C"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5707CB45"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610DF67F"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03FEF117" w14:textId="77777777" w:rsidR="009A7E84" w:rsidRDefault="009A7E8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6FB65D92"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42309869" w14:textId="77777777"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5D53BD0C"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3C8ED872" w14:textId="77777777" w:rsidTr="00ED2BEC">
        <w:trPr>
          <w:jc w:val="center"/>
        </w:trPr>
        <w:tc>
          <w:tcPr>
            <w:tcW w:w="8505" w:type="dxa"/>
            <w:gridSpan w:val="3"/>
            <w:tcMar>
              <w:top w:w="0" w:type="dxa"/>
              <w:left w:w="108" w:type="dxa"/>
              <w:bottom w:w="0" w:type="dxa"/>
              <w:right w:w="108" w:type="dxa"/>
            </w:tcMar>
            <w:hideMark/>
          </w:tcPr>
          <w:p w14:paraId="70886B7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507E1056" w14:textId="77777777" w:rsidTr="00ED2BEC">
        <w:trPr>
          <w:jc w:val="center"/>
        </w:trPr>
        <w:tc>
          <w:tcPr>
            <w:tcW w:w="4283" w:type="dxa"/>
            <w:gridSpan w:val="2"/>
            <w:tcMar>
              <w:top w:w="0" w:type="dxa"/>
              <w:left w:w="108" w:type="dxa"/>
              <w:bottom w:w="0" w:type="dxa"/>
              <w:right w:w="108" w:type="dxa"/>
            </w:tcMar>
            <w:hideMark/>
          </w:tcPr>
          <w:p w14:paraId="4F1253C5"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0D249BEA"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3C8B5482" w14:textId="77777777" w:rsidTr="00ED2BEC">
        <w:trPr>
          <w:jc w:val="center"/>
        </w:trPr>
        <w:tc>
          <w:tcPr>
            <w:tcW w:w="4283" w:type="dxa"/>
            <w:gridSpan w:val="2"/>
            <w:tcMar>
              <w:top w:w="0" w:type="dxa"/>
              <w:left w:w="108" w:type="dxa"/>
              <w:bottom w:w="0" w:type="dxa"/>
              <w:right w:w="108" w:type="dxa"/>
            </w:tcMar>
            <w:vAlign w:val="center"/>
            <w:hideMark/>
          </w:tcPr>
          <w:p w14:paraId="0F459327"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7B2B05D2"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51E9D479" w14:textId="77777777" w:rsidTr="00ED2BEC">
        <w:trPr>
          <w:jc w:val="center"/>
        </w:trPr>
        <w:tc>
          <w:tcPr>
            <w:tcW w:w="8505" w:type="dxa"/>
            <w:gridSpan w:val="3"/>
            <w:tcMar>
              <w:top w:w="0" w:type="dxa"/>
              <w:left w:w="108" w:type="dxa"/>
              <w:bottom w:w="0" w:type="dxa"/>
              <w:right w:w="108" w:type="dxa"/>
            </w:tcMar>
            <w:hideMark/>
          </w:tcPr>
          <w:p w14:paraId="4835C596"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45E5A0A3" w14:textId="77777777" w:rsidTr="00ED2BEC">
        <w:trPr>
          <w:jc w:val="center"/>
        </w:trPr>
        <w:tc>
          <w:tcPr>
            <w:tcW w:w="4283" w:type="dxa"/>
            <w:gridSpan w:val="2"/>
            <w:tcMar>
              <w:top w:w="0" w:type="dxa"/>
              <w:left w:w="108" w:type="dxa"/>
              <w:bottom w:w="0" w:type="dxa"/>
              <w:right w:w="108" w:type="dxa"/>
            </w:tcMar>
            <w:hideMark/>
          </w:tcPr>
          <w:p w14:paraId="1288FCA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2C514C3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0E9E3CAF" w14:textId="77777777" w:rsidTr="00ED2BEC">
        <w:trPr>
          <w:jc w:val="center"/>
        </w:trPr>
        <w:tc>
          <w:tcPr>
            <w:tcW w:w="797" w:type="dxa"/>
            <w:tcMar>
              <w:top w:w="0" w:type="dxa"/>
              <w:left w:w="108" w:type="dxa"/>
              <w:bottom w:w="0" w:type="dxa"/>
              <w:right w:w="108" w:type="dxa"/>
            </w:tcMar>
          </w:tcPr>
          <w:p w14:paraId="15507212"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4A34E2BF"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69EB9ACB"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48563F40" w14:textId="77777777" w:rsidTr="00ED2BEC">
        <w:trPr>
          <w:jc w:val="center"/>
        </w:trPr>
        <w:tc>
          <w:tcPr>
            <w:tcW w:w="797" w:type="dxa"/>
            <w:tcMar>
              <w:top w:w="0" w:type="dxa"/>
              <w:left w:w="108" w:type="dxa"/>
              <w:bottom w:w="0" w:type="dxa"/>
              <w:right w:w="108" w:type="dxa"/>
            </w:tcMar>
          </w:tcPr>
          <w:p w14:paraId="678ABE5E"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50B61036"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7398CF51"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1791A438" w14:textId="77777777" w:rsidTr="00ED2BEC">
        <w:trPr>
          <w:jc w:val="center"/>
        </w:trPr>
        <w:tc>
          <w:tcPr>
            <w:tcW w:w="797" w:type="dxa"/>
            <w:tcMar>
              <w:top w:w="0" w:type="dxa"/>
              <w:left w:w="108" w:type="dxa"/>
              <w:bottom w:w="0" w:type="dxa"/>
              <w:right w:w="108" w:type="dxa"/>
            </w:tcMar>
          </w:tcPr>
          <w:p w14:paraId="2FC55896"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40E44045"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0F825F60"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7C3FB3C0" w14:textId="77777777" w:rsidTr="00ED2BEC">
        <w:trPr>
          <w:jc w:val="center"/>
        </w:trPr>
        <w:tc>
          <w:tcPr>
            <w:tcW w:w="797" w:type="dxa"/>
            <w:tcMar>
              <w:top w:w="0" w:type="dxa"/>
              <w:left w:w="108" w:type="dxa"/>
              <w:bottom w:w="0" w:type="dxa"/>
              <w:right w:w="108" w:type="dxa"/>
            </w:tcMar>
          </w:tcPr>
          <w:p w14:paraId="4955B09D"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776560AE"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073AF7C3"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23892615" w14:textId="77777777" w:rsidTr="00ED2BEC">
        <w:trPr>
          <w:jc w:val="center"/>
        </w:trPr>
        <w:tc>
          <w:tcPr>
            <w:tcW w:w="797" w:type="dxa"/>
            <w:tcMar>
              <w:top w:w="0" w:type="dxa"/>
              <w:left w:w="108" w:type="dxa"/>
              <w:bottom w:w="0" w:type="dxa"/>
              <w:right w:w="108" w:type="dxa"/>
            </w:tcMar>
          </w:tcPr>
          <w:p w14:paraId="32DFCAA1" w14:textId="77777777"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4E6D6252" w14:textId="77777777"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5561C9D7" w14:textId="77777777"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14:paraId="0DA558CF" w14:textId="77777777" w:rsidTr="00ED2BEC">
        <w:trPr>
          <w:jc w:val="center"/>
        </w:trPr>
        <w:tc>
          <w:tcPr>
            <w:tcW w:w="797" w:type="dxa"/>
            <w:tcMar>
              <w:top w:w="0" w:type="dxa"/>
              <w:left w:w="108" w:type="dxa"/>
              <w:bottom w:w="0" w:type="dxa"/>
              <w:right w:w="108" w:type="dxa"/>
            </w:tcMar>
          </w:tcPr>
          <w:p w14:paraId="5F86B976"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14:paraId="4E85C8CC"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14:paraId="7D750748"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14:paraId="775A05FB" w14:textId="77777777" w:rsidTr="00ED2BEC">
        <w:trPr>
          <w:jc w:val="center"/>
        </w:trPr>
        <w:tc>
          <w:tcPr>
            <w:tcW w:w="797" w:type="dxa"/>
            <w:tcMar>
              <w:top w:w="0" w:type="dxa"/>
              <w:left w:w="108" w:type="dxa"/>
              <w:bottom w:w="0" w:type="dxa"/>
              <w:right w:w="108" w:type="dxa"/>
            </w:tcMar>
          </w:tcPr>
          <w:p w14:paraId="1B4CB639"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14:paraId="68F764F2"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14:paraId="75E8999D"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14:paraId="74A71533" w14:textId="77777777" w:rsidTr="00ED2BEC">
        <w:trPr>
          <w:jc w:val="center"/>
        </w:trPr>
        <w:tc>
          <w:tcPr>
            <w:tcW w:w="797" w:type="dxa"/>
            <w:tcMar>
              <w:top w:w="0" w:type="dxa"/>
              <w:left w:w="108" w:type="dxa"/>
              <w:bottom w:w="0" w:type="dxa"/>
              <w:right w:w="108" w:type="dxa"/>
            </w:tcMar>
          </w:tcPr>
          <w:p w14:paraId="53A46864" w14:textId="77777777"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14:paraId="6545A80E" w14:textId="57D6694D" w:rsidR="00CF5F40" w:rsidRPr="00EF05FF"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w:t>
            </w:r>
            <w:r w:rsidR="00CF5F40">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3C4D1839" w14:textId="77777777"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14:paraId="072C7ED6" w14:textId="77777777" w:rsidTr="00ED2BEC">
        <w:trPr>
          <w:jc w:val="center"/>
        </w:trPr>
        <w:tc>
          <w:tcPr>
            <w:tcW w:w="797" w:type="dxa"/>
            <w:tcMar>
              <w:top w:w="0" w:type="dxa"/>
              <w:left w:w="108" w:type="dxa"/>
              <w:bottom w:w="0" w:type="dxa"/>
              <w:right w:w="108" w:type="dxa"/>
            </w:tcMar>
          </w:tcPr>
          <w:p w14:paraId="48E54534" w14:textId="77777777"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14:paraId="1E9CC983" w14:textId="25103E63" w:rsidR="00F92AEE"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w:t>
            </w:r>
            <w:r w:rsidR="00F92AEE">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7FEB7676" w14:textId="77777777"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14:paraId="5BA2307C" w14:textId="77777777" w:rsidTr="00ED2BEC">
        <w:trPr>
          <w:jc w:val="center"/>
        </w:trPr>
        <w:tc>
          <w:tcPr>
            <w:tcW w:w="797" w:type="dxa"/>
            <w:tcMar>
              <w:top w:w="0" w:type="dxa"/>
              <w:left w:w="108" w:type="dxa"/>
              <w:bottom w:w="0" w:type="dxa"/>
              <w:right w:w="108" w:type="dxa"/>
            </w:tcMar>
          </w:tcPr>
          <w:p w14:paraId="510A95DB" w14:textId="77777777"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14:paraId="1E23E2A7" w14:textId="364823EA" w:rsidR="003526D4"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w:t>
            </w:r>
            <w:r w:rsidR="003526D4">
              <w:rPr>
                <w:rFonts w:ascii="Times New Roman" w:hAnsi="Times New Roman" w:cs="Times New Roman"/>
                <w:sz w:val="22"/>
                <w:szCs w:val="22"/>
                <w:lang w:val="en-US" w:eastAsia="tr-TR"/>
              </w:rPr>
              <w:t>9/2022</w:t>
            </w:r>
          </w:p>
        </w:tc>
        <w:tc>
          <w:tcPr>
            <w:tcW w:w="4222" w:type="dxa"/>
            <w:tcMar>
              <w:top w:w="0" w:type="dxa"/>
              <w:left w:w="108" w:type="dxa"/>
              <w:bottom w:w="0" w:type="dxa"/>
              <w:right w:w="108" w:type="dxa"/>
            </w:tcMar>
          </w:tcPr>
          <w:p w14:paraId="61BAF051" w14:textId="77777777"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14:paraId="7775CC14" w14:textId="77777777" w:rsidTr="00ED2BEC">
        <w:trPr>
          <w:jc w:val="center"/>
        </w:trPr>
        <w:tc>
          <w:tcPr>
            <w:tcW w:w="797" w:type="dxa"/>
            <w:tcMar>
              <w:top w:w="0" w:type="dxa"/>
              <w:left w:w="108" w:type="dxa"/>
              <w:bottom w:w="0" w:type="dxa"/>
              <w:right w:w="108" w:type="dxa"/>
            </w:tcMar>
          </w:tcPr>
          <w:p w14:paraId="782AF5D0" w14:textId="77777777"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14:paraId="23251491" w14:textId="77777777"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14:paraId="6092B6A5" w14:textId="77777777"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r w:rsidR="00342F91" w:rsidRPr="007A33EE" w14:paraId="63C27F42" w14:textId="77777777" w:rsidTr="00ED2BEC">
        <w:trPr>
          <w:jc w:val="center"/>
        </w:trPr>
        <w:tc>
          <w:tcPr>
            <w:tcW w:w="797" w:type="dxa"/>
            <w:tcMar>
              <w:top w:w="0" w:type="dxa"/>
              <w:left w:w="108" w:type="dxa"/>
              <w:bottom w:w="0" w:type="dxa"/>
              <w:right w:w="108" w:type="dxa"/>
            </w:tcMar>
          </w:tcPr>
          <w:p w14:paraId="7D2309EE"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12-</w:t>
            </w:r>
          </w:p>
        </w:tc>
        <w:tc>
          <w:tcPr>
            <w:tcW w:w="3486" w:type="dxa"/>
          </w:tcPr>
          <w:p w14:paraId="4440FA9A" w14:textId="239C95E9"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20/</w:t>
            </w:r>
            <w:r w:rsidR="00342F91">
              <w:rPr>
                <w:rFonts w:ascii="Times New Roman" w:hAnsi="Times New Roman" w:cs="Times New Roman"/>
                <w:sz w:val="22"/>
                <w:szCs w:val="22"/>
                <w:lang w:val="en-US" w:eastAsia="tr-TR"/>
              </w:rPr>
              <w:t>1/2023</w:t>
            </w:r>
          </w:p>
        </w:tc>
        <w:tc>
          <w:tcPr>
            <w:tcW w:w="4222" w:type="dxa"/>
            <w:tcMar>
              <w:top w:w="0" w:type="dxa"/>
              <w:left w:w="108" w:type="dxa"/>
              <w:bottom w:w="0" w:type="dxa"/>
              <w:right w:w="108" w:type="dxa"/>
            </w:tcMar>
          </w:tcPr>
          <w:p w14:paraId="0BDACBA0"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r w:rsidR="00342F91" w:rsidRPr="007A33EE" w14:paraId="0E726962" w14:textId="77777777" w:rsidTr="00ED2BEC">
        <w:trPr>
          <w:jc w:val="center"/>
        </w:trPr>
        <w:tc>
          <w:tcPr>
            <w:tcW w:w="797" w:type="dxa"/>
            <w:tcMar>
              <w:top w:w="0" w:type="dxa"/>
              <w:left w:w="108" w:type="dxa"/>
              <w:bottom w:w="0" w:type="dxa"/>
              <w:right w:w="108" w:type="dxa"/>
            </w:tcMar>
          </w:tcPr>
          <w:p w14:paraId="3798E16A"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13-</w:t>
            </w:r>
          </w:p>
        </w:tc>
        <w:tc>
          <w:tcPr>
            <w:tcW w:w="3486" w:type="dxa"/>
          </w:tcPr>
          <w:p w14:paraId="7F0C828F" w14:textId="40FA97A7"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24/</w:t>
            </w:r>
            <w:r w:rsidR="00342F91">
              <w:rPr>
                <w:rFonts w:ascii="Times New Roman" w:hAnsi="Times New Roman" w:cs="Times New Roman"/>
                <w:sz w:val="22"/>
                <w:szCs w:val="22"/>
                <w:lang w:val="en-US" w:eastAsia="tr-TR"/>
              </w:rPr>
              <w:t>2/2023</w:t>
            </w:r>
          </w:p>
        </w:tc>
        <w:tc>
          <w:tcPr>
            <w:tcW w:w="4222" w:type="dxa"/>
            <w:tcMar>
              <w:top w:w="0" w:type="dxa"/>
              <w:left w:w="108" w:type="dxa"/>
              <w:bottom w:w="0" w:type="dxa"/>
              <w:right w:w="108" w:type="dxa"/>
            </w:tcMar>
          </w:tcPr>
          <w:p w14:paraId="1DF9AD19"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12</w:t>
            </w:r>
          </w:p>
        </w:tc>
      </w:tr>
      <w:tr w:rsidR="00CE629A" w:rsidRPr="007A33EE" w14:paraId="57795C4E" w14:textId="77777777" w:rsidTr="00ED2BEC">
        <w:trPr>
          <w:jc w:val="center"/>
        </w:trPr>
        <w:tc>
          <w:tcPr>
            <w:tcW w:w="797" w:type="dxa"/>
            <w:tcMar>
              <w:top w:w="0" w:type="dxa"/>
              <w:left w:w="108" w:type="dxa"/>
              <w:bottom w:w="0" w:type="dxa"/>
              <w:right w:w="108" w:type="dxa"/>
            </w:tcMar>
          </w:tcPr>
          <w:p w14:paraId="56418B26" w14:textId="77777777" w:rsidR="00CE629A" w:rsidRDefault="00CE629A"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14-</w:t>
            </w:r>
          </w:p>
        </w:tc>
        <w:tc>
          <w:tcPr>
            <w:tcW w:w="3486" w:type="dxa"/>
          </w:tcPr>
          <w:p w14:paraId="2B8413A3" w14:textId="77777777"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12/04/2023</w:t>
            </w:r>
          </w:p>
        </w:tc>
        <w:tc>
          <w:tcPr>
            <w:tcW w:w="4222" w:type="dxa"/>
            <w:tcMar>
              <w:top w:w="0" w:type="dxa"/>
              <w:left w:w="108" w:type="dxa"/>
              <w:bottom w:w="0" w:type="dxa"/>
              <w:right w:w="108" w:type="dxa"/>
            </w:tcMar>
          </w:tcPr>
          <w:p w14:paraId="04F21E19" w14:textId="77777777" w:rsidR="00CE629A" w:rsidRDefault="00CE629A"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21</w:t>
            </w:r>
          </w:p>
        </w:tc>
      </w:tr>
      <w:tr w:rsidR="00CE629A" w:rsidRPr="007A33EE" w14:paraId="69D134E5" w14:textId="77777777" w:rsidTr="00ED2BEC">
        <w:trPr>
          <w:jc w:val="center"/>
        </w:trPr>
        <w:tc>
          <w:tcPr>
            <w:tcW w:w="797" w:type="dxa"/>
            <w:tcMar>
              <w:top w:w="0" w:type="dxa"/>
              <w:left w:w="108" w:type="dxa"/>
              <w:bottom w:w="0" w:type="dxa"/>
              <w:right w:w="108" w:type="dxa"/>
            </w:tcMar>
          </w:tcPr>
          <w:p w14:paraId="65D6F127" w14:textId="77777777" w:rsidR="00CE629A" w:rsidRDefault="00CE629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15-</w:t>
            </w:r>
          </w:p>
        </w:tc>
        <w:tc>
          <w:tcPr>
            <w:tcW w:w="3486" w:type="dxa"/>
          </w:tcPr>
          <w:p w14:paraId="01EE56B0" w14:textId="3E59DB1C" w:rsidR="00CE629A"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5/</w:t>
            </w:r>
            <w:r w:rsidR="00CE629A">
              <w:rPr>
                <w:rFonts w:ascii="Times New Roman" w:hAnsi="Times New Roman" w:cs="Times New Roman"/>
                <w:sz w:val="22"/>
                <w:szCs w:val="22"/>
                <w:lang w:val="en-US" w:eastAsia="tr-TR"/>
              </w:rPr>
              <w:t>5/2023</w:t>
            </w:r>
          </w:p>
        </w:tc>
        <w:tc>
          <w:tcPr>
            <w:tcW w:w="4222" w:type="dxa"/>
            <w:tcMar>
              <w:top w:w="0" w:type="dxa"/>
              <w:left w:w="108" w:type="dxa"/>
              <w:bottom w:w="0" w:type="dxa"/>
              <w:right w:w="108" w:type="dxa"/>
            </w:tcMar>
          </w:tcPr>
          <w:p w14:paraId="2F805888" w14:textId="77777777" w:rsidR="00CE629A" w:rsidRDefault="0032348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8993</w:t>
            </w:r>
          </w:p>
        </w:tc>
      </w:tr>
      <w:tr w:rsidR="00CE1147" w:rsidRPr="007A33EE" w14:paraId="6897214C" w14:textId="77777777" w:rsidTr="00ED2BEC">
        <w:trPr>
          <w:jc w:val="center"/>
        </w:trPr>
        <w:tc>
          <w:tcPr>
            <w:tcW w:w="797" w:type="dxa"/>
            <w:tcMar>
              <w:top w:w="0" w:type="dxa"/>
              <w:left w:w="108" w:type="dxa"/>
              <w:bottom w:w="0" w:type="dxa"/>
              <w:right w:w="108" w:type="dxa"/>
            </w:tcMar>
          </w:tcPr>
          <w:p w14:paraId="77513E59" w14:textId="759352D5" w:rsidR="00CE1147"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16-</w:t>
            </w:r>
          </w:p>
        </w:tc>
        <w:tc>
          <w:tcPr>
            <w:tcW w:w="3486" w:type="dxa"/>
          </w:tcPr>
          <w:p w14:paraId="02D1E60E" w14:textId="022FA0DF" w:rsidR="00CE1147" w:rsidRDefault="00CE1147"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14/7/2023</w:t>
            </w:r>
          </w:p>
        </w:tc>
        <w:tc>
          <w:tcPr>
            <w:tcW w:w="4222" w:type="dxa"/>
            <w:tcMar>
              <w:top w:w="0" w:type="dxa"/>
              <w:left w:w="108" w:type="dxa"/>
              <w:bottom w:w="0" w:type="dxa"/>
              <w:right w:w="108" w:type="dxa"/>
            </w:tcMar>
          </w:tcPr>
          <w:p w14:paraId="4973552B" w14:textId="668718E2" w:rsidR="00CE1147" w:rsidRDefault="00CE1147"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29</w:t>
            </w:r>
          </w:p>
        </w:tc>
      </w:tr>
      <w:tr w:rsidR="0073650F" w:rsidRPr="007A33EE" w14:paraId="62CDD16C" w14:textId="77777777" w:rsidTr="00ED2BEC">
        <w:trPr>
          <w:jc w:val="center"/>
        </w:trPr>
        <w:tc>
          <w:tcPr>
            <w:tcW w:w="797" w:type="dxa"/>
            <w:tcMar>
              <w:top w:w="0" w:type="dxa"/>
              <w:left w:w="108" w:type="dxa"/>
              <w:bottom w:w="0" w:type="dxa"/>
              <w:right w:w="108" w:type="dxa"/>
            </w:tcMar>
          </w:tcPr>
          <w:p w14:paraId="3C03A76E" w14:textId="0CFC535F" w:rsidR="0073650F"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17</w:t>
            </w:r>
            <w:r w:rsidR="0073650F">
              <w:rPr>
                <w:rFonts w:ascii="Times New Roman" w:hAnsi="Times New Roman" w:cs="Times New Roman"/>
                <w:b/>
                <w:bCs/>
                <w:sz w:val="22"/>
                <w:szCs w:val="22"/>
                <w:lang w:eastAsia="tr-TR"/>
              </w:rPr>
              <w:t>-</w:t>
            </w:r>
          </w:p>
        </w:tc>
        <w:tc>
          <w:tcPr>
            <w:tcW w:w="3486" w:type="dxa"/>
          </w:tcPr>
          <w:p w14:paraId="733B0A17" w14:textId="18A94AE0" w:rsidR="0073650F" w:rsidRDefault="0073650F"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17/8/2023</w:t>
            </w:r>
          </w:p>
        </w:tc>
        <w:tc>
          <w:tcPr>
            <w:tcW w:w="4222" w:type="dxa"/>
            <w:tcMar>
              <w:top w:w="0" w:type="dxa"/>
              <w:left w:w="108" w:type="dxa"/>
              <w:bottom w:w="0" w:type="dxa"/>
              <w:right w:w="108" w:type="dxa"/>
            </w:tcMar>
          </w:tcPr>
          <w:p w14:paraId="3AFEFA1C" w14:textId="57045CF3" w:rsidR="0073650F" w:rsidRDefault="00BF0F6E" w:rsidP="00BF0F6E">
            <w:pPr>
              <w:suppressAutoHyphens w:val="0"/>
              <w:spacing w:line="240" w:lineRule="auto"/>
              <w:jc w:val="center"/>
              <w:rPr>
                <w:rFonts w:ascii="Times New Roman" w:hAnsi="Times New Roman" w:cs="Times New Roman"/>
                <w:bCs/>
                <w:sz w:val="22"/>
                <w:szCs w:val="22"/>
                <w:lang w:eastAsia="tr-TR"/>
              </w:rPr>
            </w:pPr>
            <w:r w:rsidRPr="00BF0F6E">
              <w:rPr>
                <w:rFonts w:ascii="Times New Roman" w:hAnsi="Times New Roman" w:cs="Times New Roman"/>
                <w:bCs/>
                <w:sz w:val="22"/>
                <w:szCs w:val="22"/>
                <w:lang w:eastAsia="tr-TR"/>
              </w:rPr>
              <w:t>10002</w:t>
            </w:r>
          </w:p>
        </w:tc>
      </w:tr>
      <w:tr w:rsidR="000823A0" w:rsidRPr="007A33EE" w14:paraId="68756AD4" w14:textId="77777777" w:rsidTr="000823A0">
        <w:trPr>
          <w:jc w:val="center"/>
        </w:trPr>
        <w:tc>
          <w:tcPr>
            <w:tcW w:w="797" w:type="dxa"/>
            <w:tcMar>
              <w:top w:w="0" w:type="dxa"/>
              <w:left w:w="108" w:type="dxa"/>
              <w:bottom w:w="0" w:type="dxa"/>
              <w:right w:w="108" w:type="dxa"/>
            </w:tcMar>
          </w:tcPr>
          <w:p w14:paraId="2D8EF1CB" w14:textId="1FD82FEF" w:rsidR="000823A0" w:rsidRDefault="000823A0"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18-</w:t>
            </w:r>
          </w:p>
        </w:tc>
        <w:tc>
          <w:tcPr>
            <w:tcW w:w="3486" w:type="dxa"/>
            <w:vAlign w:val="center"/>
          </w:tcPr>
          <w:p w14:paraId="5FDEC77E" w14:textId="65EF673D" w:rsidR="000823A0" w:rsidRDefault="000823A0" w:rsidP="000823A0">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22/12/2023</w:t>
            </w:r>
          </w:p>
        </w:tc>
        <w:tc>
          <w:tcPr>
            <w:tcW w:w="4222" w:type="dxa"/>
            <w:tcMar>
              <w:top w:w="0" w:type="dxa"/>
              <w:left w:w="108" w:type="dxa"/>
              <w:bottom w:w="0" w:type="dxa"/>
              <w:right w:w="108" w:type="dxa"/>
            </w:tcMar>
          </w:tcPr>
          <w:p w14:paraId="0098294F" w14:textId="2C58731E" w:rsidR="000823A0" w:rsidRPr="00BF0F6E" w:rsidRDefault="000823A0" w:rsidP="00BF0F6E">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57</w:t>
            </w:r>
          </w:p>
        </w:tc>
      </w:tr>
      <w:tr w:rsidR="00477DDA" w:rsidRPr="007A33EE" w14:paraId="2A48DA3A" w14:textId="77777777" w:rsidTr="000823A0">
        <w:trPr>
          <w:jc w:val="center"/>
        </w:trPr>
        <w:tc>
          <w:tcPr>
            <w:tcW w:w="797" w:type="dxa"/>
            <w:tcMar>
              <w:top w:w="0" w:type="dxa"/>
              <w:left w:w="108" w:type="dxa"/>
              <w:bottom w:w="0" w:type="dxa"/>
              <w:right w:w="108" w:type="dxa"/>
            </w:tcMar>
          </w:tcPr>
          <w:p w14:paraId="2F17E6AF" w14:textId="0284BD49" w:rsidR="00477DDA" w:rsidRDefault="00477DD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19-</w:t>
            </w:r>
          </w:p>
        </w:tc>
        <w:tc>
          <w:tcPr>
            <w:tcW w:w="3486" w:type="dxa"/>
            <w:vAlign w:val="center"/>
          </w:tcPr>
          <w:p w14:paraId="42F9A203" w14:textId="2D165379" w:rsidR="00477DDA" w:rsidRDefault="00477DDA" w:rsidP="000823A0">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14/10/2024</w:t>
            </w:r>
          </w:p>
        </w:tc>
        <w:tc>
          <w:tcPr>
            <w:tcW w:w="4222" w:type="dxa"/>
            <w:tcMar>
              <w:top w:w="0" w:type="dxa"/>
              <w:left w:w="108" w:type="dxa"/>
              <w:bottom w:w="0" w:type="dxa"/>
              <w:right w:w="108" w:type="dxa"/>
            </w:tcMar>
          </w:tcPr>
          <w:p w14:paraId="7DC93024" w14:textId="0BCF30C2" w:rsidR="00477DDA" w:rsidRDefault="00477DDA" w:rsidP="00BF0F6E">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13171</w:t>
            </w:r>
            <w:bookmarkStart w:id="0" w:name="_GoBack"/>
            <w:bookmarkEnd w:id="0"/>
          </w:p>
        </w:tc>
      </w:tr>
    </w:tbl>
    <w:p w14:paraId="19E71DB8"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A6C1" w14:textId="77777777" w:rsidR="007716A5" w:rsidRDefault="007716A5">
      <w:pPr>
        <w:spacing w:line="240" w:lineRule="auto"/>
      </w:pPr>
      <w:r>
        <w:separator/>
      </w:r>
    </w:p>
  </w:endnote>
  <w:endnote w:type="continuationSeparator" w:id="0">
    <w:p w14:paraId="0753BF6E" w14:textId="77777777" w:rsidR="007716A5" w:rsidRDefault="00771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Garamond 3">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6D67" w14:textId="77777777" w:rsidR="00477DDA" w:rsidRDefault="00477D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61A7" w14:textId="77777777" w:rsidR="008A60EC" w:rsidRDefault="00FE2B9D">
    <w:pPr>
      <w:pStyle w:val="AltBilgi"/>
    </w:pPr>
    <w:r>
      <w:rPr>
        <w:noProof/>
        <w:lang w:eastAsia="tr-TR"/>
      </w:rPr>
      <mc:AlternateContent>
        <mc:Choice Requires="wps">
          <w:drawing>
            <wp:anchor distT="0" distB="0" distL="0" distR="0" simplePos="0" relativeHeight="251657728" behindDoc="0" locked="0" layoutInCell="1" allowOverlap="1" wp14:anchorId="442F699B" wp14:editId="69F3304E">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107BD" w14:textId="5649C4A8" w:rsidR="008A60EC" w:rsidRDefault="008A60EC">
                          <w:pPr>
                            <w:pStyle w:val="AltBilgi"/>
                          </w:pPr>
                          <w:r>
                            <w:rPr>
                              <w:rStyle w:val="SayfaNumaras"/>
                            </w:rPr>
                            <w:fldChar w:fldCharType="begin"/>
                          </w:r>
                          <w:r>
                            <w:rPr>
                              <w:rStyle w:val="SayfaNumaras"/>
                            </w:rPr>
                            <w:instrText xml:space="preserve"> PAGE </w:instrText>
                          </w:r>
                          <w:r>
                            <w:rPr>
                              <w:rStyle w:val="SayfaNumaras"/>
                            </w:rPr>
                            <w:fldChar w:fldCharType="separate"/>
                          </w:r>
                          <w:r w:rsidR="00F077B9">
                            <w:rPr>
                              <w:rStyle w:val="SayfaNumaras"/>
                              <w:noProof/>
                            </w:rPr>
                            <w:t>8</w:t>
                          </w:r>
                          <w:r>
                            <w:rPr>
                              <w:rStyle w:val="SayfaNumaras"/>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699B"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319107BD" w14:textId="5649C4A8"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F077B9">
                      <w:rPr>
                        <w:rStyle w:val="PageNumber"/>
                        <w:noProof/>
                      </w:rPr>
                      <w:t>8</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AC6A" w14:textId="77777777" w:rsidR="00477DDA" w:rsidRDefault="00477D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3B18D" w14:textId="77777777" w:rsidR="007716A5" w:rsidRDefault="007716A5">
      <w:pPr>
        <w:spacing w:line="240" w:lineRule="auto"/>
      </w:pPr>
      <w:r>
        <w:separator/>
      </w:r>
    </w:p>
  </w:footnote>
  <w:footnote w:type="continuationSeparator" w:id="0">
    <w:p w14:paraId="6B4DDF05" w14:textId="77777777" w:rsidR="007716A5" w:rsidRDefault="007716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6536" w14:textId="26F77BB6" w:rsidR="007620AE" w:rsidRPr="0068165A" w:rsidRDefault="0068165A" w:rsidP="0068165A">
    <w:pPr>
      <w:pStyle w:val="stBilgi"/>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bjHeaderEvenPageDocProperty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0AF2" w14:textId="77777777" w:rsidR="00477DDA" w:rsidRDefault="00477DD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1B62" w14:textId="27ECBADC" w:rsidR="007620AE" w:rsidRPr="0068165A" w:rsidRDefault="0068165A" w:rsidP="0068165A">
    <w:pPr>
      <w:pStyle w:val="stBilgi"/>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bjHeaderFirstPageDocProperty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Balk5"/>
      <w:lvlText w:val="%5"/>
      <w:lvlJc w:val="left"/>
      <w:pPr>
        <w:tabs>
          <w:tab w:val="num" w:pos="1008"/>
        </w:tabs>
        <w:ind w:left="1008" w:hanging="1008"/>
      </w:pPr>
      <w:rPr>
        <w:rFonts w:cs="Times New Roman"/>
      </w:rPr>
    </w:lvl>
    <w:lvl w:ilvl="5">
      <w:start w:val="1"/>
      <w:numFmt w:val="decimal"/>
      <w:pStyle w:val="Balk6"/>
      <w:lvlText w:val="%5.%6"/>
      <w:lvlJc w:val="left"/>
      <w:pPr>
        <w:tabs>
          <w:tab w:val="num" w:pos="1152"/>
        </w:tabs>
        <w:ind w:left="1152" w:hanging="1152"/>
      </w:pPr>
      <w:rPr>
        <w:rFonts w:cs="Times New Roman"/>
      </w:rPr>
    </w:lvl>
    <w:lvl w:ilvl="6">
      <w:start w:val="1"/>
      <w:numFmt w:val="decimal"/>
      <w:pStyle w:val="Balk7"/>
      <w:lvlText w:val="%5.%6.%7"/>
      <w:lvlJc w:val="left"/>
      <w:pPr>
        <w:tabs>
          <w:tab w:val="num" w:pos="1296"/>
        </w:tabs>
        <w:ind w:left="1296" w:hanging="1296"/>
      </w:pPr>
      <w:rPr>
        <w:rFonts w:cs="Times New Roman"/>
      </w:rPr>
    </w:lvl>
    <w:lvl w:ilvl="7">
      <w:start w:val="1"/>
      <w:numFmt w:val="decimal"/>
      <w:pStyle w:val="Balk8"/>
      <w:lvlText w:val="%5.%6.%7.%8"/>
      <w:lvlJc w:val="left"/>
      <w:pPr>
        <w:tabs>
          <w:tab w:val="num" w:pos="1440"/>
        </w:tabs>
        <w:ind w:left="1440" w:hanging="1440"/>
      </w:pPr>
      <w:rPr>
        <w:rFonts w:cs="Times New Roman"/>
      </w:rPr>
    </w:lvl>
    <w:lvl w:ilvl="8">
      <w:start w:val="1"/>
      <w:numFmt w:val="decimal"/>
      <w:pStyle w:val="Balk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8F"/>
    <w:rsid w:val="0000661F"/>
    <w:rsid w:val="00023322"/>
    <w:rsid w:val="00044A68"/>
    <w:rsid w:val="00047575"/>
    <w:rsid w:val="0005349C"/>
    <w:rsid w:val="000575A8"/>
    <w:rsid w:val="00057B24"/>
    <w:rsid w:val="00071608"/>
    <w:rsid w:val="0007165D"/>
    <w:rsid w:val="000823A0"/>
    <w:rsid w:val="00083B72"/>
    <w:rsid w:val="000872D5"/>
    <w:rsid w:val="00091729"/>
    <w:rsid w:val="000A534F"/>
    <w:rsid w:val="000A6199"/>
    <w:rsid w:val="000B4214"/>
    <w:rsid w:val="000D5C24"/>
    <w:rsid w:val="001076A4"/>
    <w:rsid w:val="0011145C"/>
    <w:rsid w:val="00113FEB"/>
    <w:rsid w:val="00124388"/>
    <w:rsid w:val="001274EB"/>
    <w:rsid w:val="00130230"/>
    <w:rsid w:val="0013125E"/>
    <w:rsid w:val="00136346"/>
    <w:rsid w:val="00161EAF"/>
    <w:rsid w:val="00163933"/>
    <w:rsid w:val="00164CCC"/>
    <w:rsid w:val="00193809"/>
    <w:rsid w:val="001A24C3"/>
    <w:rsid w:val="001B509C"/>
    <w:rsid w:val="001C3430"/>
    <w:rsid w:val="001E12A5"/>
    <w:rsid w:val="002121B2"/>
    <w:rsid w:val="00220714"/>
    <w:rsid w:val="00225123"/>
    <w:rsid w:val="00225410"/>
    <w:rsid w:val="00226C25"/>
    <w:rsid w:val="002331A6"/>
    <w:rsid w:val="0023378E"/>
    <w:rsid w:val="00236778"/>
    <w:rsid w:val="00244525"/>
    <w:rsid w:val="0026123F"/>
    <w:rsid w:val="002631C6"/>
    <w:rsid w:val="00274ADA"/>
    <w:rsid w:val="00276667"/>
    <w:rsid w:val="00277981"/>
    <w:rsid w:val="0028221E"/>
    <w:rsid w:val="002B59DB"/>
    <w:rsid w:val="002B71D9"/>
    <w:rsid w:val="002C1100"/>
    <w:rsid w:val="002F11F8"/>
    <w:rsid w:val="002F6226"/>
    <w:rsid w:val="00300F1C"/>
    <w:rsid w:val="00301744"/>
    <w:rsid w:val="00323480"/>
    <w:rsid w:val="00336BF7"/>
    <w:rsid w:val="00337E2D"/>
    <w:rsid w:val="00342F91"/>
    <w:rsid w:val="003465DC"/>
    <w:rsid w:val="00347A4C"/>
    <w:rsid w:val="003526D4"/>
    <w:rsid w:val="00356668"/>
    <w:rsid w:val="00367196"/>
    <w:rsid w:val="00367841"/>
    <w:rsid w:val="00372951"/>
    <w:rsid w:val="00390A5B"/>
    <w:rsid w:val="003A52F8"/>
    <w:rsid w:val="003E28EA"/>
    <w:rsid w:val="003E53C5"/>
    <w:rsid w:val="003F05A2"/>
    <w:rsid w:val="003F0DFE"/>
    <w:rsid w:val="003F7B0B"/>
    <w:rsid w:val="0042332A"/>
    <w:rsid w:val="00431939"/>
    <w:rsid w:val="004347CB"/>
    <w:rsid w:val="00436662"/>
    <w:rsid w:val="0043679F"/>
    <w:rsid w:val="00454CA0"/>
    <w:rsid w:val="0046102E"/>
    <w:rsid w:val="00461D62"/>
    <w:rsid w:val="00463AE5"/>
    <w:rsid w:val="00471FC9"/>
    <w:rsid w:val="00477DDA"/>
    <w:rsid w:val="00481487"/>
    <w:rsid w:val="004851D2"/>
    <w:rsid w:val="004A208D"/>
    <w:rsid w:val="004A694C"/>
    <w:rsid w:val="004B6B18"/>
    <w:rsid w:val="004B7029"/>
    <w:rsid w:val="004D13D5"/>
    <w:rsid w:val="004E2210"/>
    <w:rsid w:val="004F3A10"/>
    <w:rsid w:val="004F4277"/>
    <w:rsid w:val="004F5123"/>
    <w:rsid w:val="00501CF2"/>
    <w:rsid w:val="00507EFB"/>
    <w:rsid w:val="00511469"/>
    <w:rsid w:val="0051553D"/>
    <w:rsid w:val="005313DA"/>
    <w:rsid w:val="00533474"/>
    <w:rsid w:val="005425CE"/>
    <w:rsid w:val="00556463"/>
    <w:rsid w:val="005614ED"/>
    <w:rsid w:val="00564A02"/>
    <w:rsid w:val="00564A22"/>
    <w:rsid w:val="00565521"/>
    <w:rsid w:val="00573DE3"/>
    <w:rsid w:val="00575AC5"/>
    <w:rsid w:val="0057784D"/>
    <w:rsid w:val="00580BBF"/>
    <w:rsid w:val="00585713"/>
    <w:rsid w:val="00586CF0"/>
    <w:rsid w:val="00592A60"/>
    <w:rsid w:val="005B244E"/>
    <w:rsid w:val="005C33A6"/>
    <w:rsid w:val="005C6CA7"/>
    <w:rsid w:val="005D0403"/>
    <w:rsid w:val="005E5D54"/>
    <w:rsid w:val="005F2B55"/>
    <w:rsid w:val="006036B2"/>
    <w:rsid w:val="00606015"/>
    <w:rsid w:val="00617F19"/>
    <w:rsid w:val="00633BEF"/>
    <w:rsid w:val="00637B3F"/>
    <w:rsid w:val="00641979"/>
    <w:rsid w:val="0064386F"/>
    <w:rsid w:val="0064568B"/>
    <w:rsid w:val="00647FC2"/>
    <w:rsid w:val="00655960"/>
    <w:rsid w:val="00656765"/>
    <w:rsid w:val="0065761A"/>
    <w:rsid w:val="006628CF"/>
    <w:rsid w:val="00677245"/>
    <w:rsid w:val="0068165A"/>
    <w:rsid w:val="00683049"/>
    <w:rsid w:val="00683C71"/>
    <w:rsid w:val="00687B56"/>
    <w:rsid w:val="006A36B7"/>
    <w:rsid w:val="006B23F9"/>
    <w:rsid w:val="006B3455"/>
    <w:rsid w:val="006B6A69"/>
    <w:rsid w:val="006C0E9C"/>
    <w:rsid w:val="006C2DF7"/>
    <w:rsid w:val="006D65AD"/>
    <w:rsid w:val="006E4FF7"/>
    <w:rsid w:val="006F0553"/>
    <w:rsid w:val="006F7D93"/>
    <w:rsid w:val="00707827"/>
    <w:rsid w:val="00710DC6"/>
    <w:rsid w:val="007124AB"/>
    <w:rsid w:val="00721679"/>
    <w:rsid w:val="00726307"/>
    <w:rsid w:val="00734DE6"/>
    <w:rsid w:val="0073650F"/>
    <w:rsid w:val="00744615"/>
    <w:rsid w:val="00747F89"/>
    <w:rsid w:val="007620AE"/>
    <w:rsid w:val="007716A5"/>
    <w:rsid w:val="007842EB"/>
    <w:rsid w:val="007C08DA"/>
    <w:rsid w:val="007C0CFD"/>
    <w:rsid w:val="007D1871"/>
    <w:rsid w:val="007D76B4"/>
    <w:rsid w:val="007F1113"/>
    <w:rsid w:val="007F314F"/>
    <w:rsid w:val="007F3C78"/>
    <w:rsid w:val="007F5595"/>
    <w:rsid w:val="008140DA"/>
    <w:rsid w:val="0082018A"/>
    <w:rsid w:val="00820647"/>
    <w:rsid w:val="00822044"/>
    <w:rsid w:val="008249AF"/>
    <w:rsid w:val="00834BE1"/>
    <w:rsid w:val="00834FD7"/>
    <w:rsid w:val="0084628F"/>
    <w:rsid w:val="00852EA8"/>
    <w:rsid w:val="00855455"/>
    <w:rsid w:val="00855BF9"/>
    <w:rsid w:val="00860A15"/>
    <w:rsid w:val="008641B4"/>
    <w:rsid w:val="008654D8"/>
    <w:rsid w:val="0088445A"/>
    <w:rsid w:val="008A22BC"/>
    <w:rsid w:val="008A60EC"/>
    <w:rsid w:val="008B23DD"/>
    <w:rsid w:val="008B3C72"/>
    <w:rsid w:val="008C41C5"/>
    <w:rsid w:val="008C4977"/>
    <w:rsid w:val="008C77CE"/>
    <w:rsid w:val="008C7B8A"/>
    <w:rsid w:val="008E48FC"/>
    <w:rsid w:val="008E4EDE"/>
    <w:rsid w:val="008F441A"/>
    <w:rsid w:val="008F6921"/>
    <w:rsid w:val="008F75BB"/>
    <w:rsid w:val="008F7A80"/>
    <w:rsid w:val="00901D2E"/>
    <w:rsid w:val="00907ACB"/>
    <w:rsid w:val="00920F98"/>
    <w:rsid w:val="00922440"/>
    <w:rsid w:val="00933295"/>
    <w:rsid w:val="00934C5F"/>
    <w:rsid w:val="009521E6"/>
    <w:rsid w:val="00954014"/>
    <w:rsid w:val="00954102"/>
    <w:rsid w:val="009569E6"/>
    <w:rsid w:val="00964065"/>
    <w:rsid w:val="00972C62"/>
    <w:rsid w:val="00974AAD"/>
    <w:rsid w:val="009820AA"/>
    <w:rsid w:val="00984532"/>
    <w:rsid w:val="00987072"/>
    <w:rsid w:val="009A3256"/>
    <w:rsid w:val="009A7E84"/>
    <w:rsid w:val="009C3128"/>
    <w:rsid w:val="009D08D2"/>
    <w:rsid w:val="009D13D8"/>
    <w:rsid w:val="009D1F49"/>
    <w:rsid w:val="009E7EBB"/>
    <w:rsid w:val="009F7D73"/>
    <w:rsid w:val="00A02A20"/>
    <w:rsid w:val="00A039BF"/>
    <w:rsid w:val="00A11775"/>
    <w:rsid w:val="00A130D2"/>
    <w:rsid w:val="00A14527"/>
    <w:rsid w:val="00A217F6"/>
    <w:rsid w:val="00A220E2"/>
    <w:rsid w:val="00A32155"/>
    <w:rsid w:val="00A54B5F"/>
    <w:rsid w:val="00A56090"/>
    <w:rsid w:val="00A6742D"/>
    <w:rsid w:val="00A83FB7"/>
    <w:rsid w:val="00A93C70"/>
    <w:rsid w:val="00AB10BA"/>
    <w:rsid w:val="00AB1A31"/>
    <w:rsid w:val="00AB2D41"/>
    <w:rsid w:val="00AB2F32"/>
    <w:rsid w:val="00AC2332"/>
    <w:rsid w:val="00AC486D"/>
    <w:rsid w:val="00B05B68"/>
    <w:rsid w:val="00B12C6F"/>
    <w:rsid w:val="00B135FF"/>
    <w:rsid w:val="00B14A9A"/>
    <w:rsid w:val="00B34F53"/>
    <w:rsid w:val="00B36630"/>
    <w:rsid w:val="00B412F7"/>
    <w:rsid w:val="00B4650B"/>
    <w:rsid w:val="00B46A0A"/>
    <w:rsid w:val="00BA3D4E"/>
    <w:rsid w:val="00BB4D42"/>
    <w:rsid w:val="00BC06A3"/>
    <w:rsid w:val="00BC5D44"/>
    <w:rsid w:val="00BD0CE3"/>
    <w:rsid w:val="00BF0F6E"/>
    <w:rsid w:val="00BF5F17"/>
    <w:rsid w:val="00C00DB3"/>
    <w:rsid w:val="00C05FC8"/>
    <w:rsid w:val="00C17CD8"/>
    <w:rsid w:val="00C247E3"/>
    <w:rsid w:val="00C32D9F"/>
    <w:rsid w:val="00C52376"/>
    <w:rsid w:val="00C56C27"/>
    <w:rsid w:val="00C64801"/>
    <w:rsid w:val="00C71016"/>
    <w:rsid w:val="00C73B1D"/>
    <w:rsid w:val="00C838C4"/>
    <w:rsid w:val="00C86532"/>
    <w:rsid w:val="00CA3575"/>
    <w:rsid w:val="00CA66E5"/>
    <w:rsid w:val="00CB4958"/>
    <w:rsid w:val="00CB5D55"/>
    <w:rsid w:val="00CD2D84"/>
    <w:rsid w:val="00CD3E55"/>
    <w:rsid w:val="00CE02CE"/>
    <w:rsid w:val="00CE1147"/>
    <w:rsid w:val="00CE2B94"/>
    <w:rsid w:val="00CE569E"/>
    <w:rsid w:val="00CE629A"/>
    <w:rsid w:val="00CF2C9B"/>
    <w:rsid w:val="00CF37F6"/>
    <w:rsid w:val="00CF5F40"/>
    <w:rsid w:val="00D0757B"/>
    <w:rsid w:val="00D44C00"/>
    <w:rsid w:val="00D47493"/>
    <w:rsid w:val="00D47CCD"/>
    <w:rsid w:val="00D50DCB"/>
    <w:rsid w:val="00D60FF1"/>
    <w:rsid w:val="00D662E2"/>
    <w:rsid w:val="00D67293"/>
    <w:rsid w:val="00D87D60"/>
    <w:rsid w:val="00DA1B43"/>
    <w:rsid w:val="00DB0BBF"/>
    <w:rsid w:val="00DC0CCC"/>
    <w:rsid w:val="00DC2B54"/>
    <w:rsid w:val="00DD1DD2"/>
    <w:rsid w:val="00DE1149"/>
    <w:rsid w:val="00DE6134"/>
    <w:rsid w:val="00DF0634"/>
    <w:rsid w:val="00DF0D41"/>
    <w:rsid w:val="00E170DE"/>
    <w:rsid w:val="00E314C1"/>
    <w:rsid w:val="00E372D8"/>
    <w:rsid w:val="00E40E07"/>
    <w:rsid w:val="00E506E3"/>
    <w:rsid w:val="00E50CF4"/>
    <w:rsid w:val="00E57F9B"/>
    <w:rsid w:val="00E709B1"/>
    <w:rsid w:val="00E756F7"/>
    <w:rsid w:val="00E75FA6"/>
    <w:rsid w:val="00E84817"/>
    <w:rsid w:val="00E929F9"/>
    <w:rsid w:val="00EA0074"/>
    <w:rsid w:val="00EC357B"/>
    <w:rsid w:val="00ED2BEC"/>
    <w:rsid w:val="00ED429B"/>
    <w:rsid w:val="00EE5165"/>
    <w:rsid w:val="00EF05FF"/>
    <w:rsid w:val="00F0693B"/>
    <w:rsid w:val="00F077B9"/>
    <w:rsid w:val="00F16C30"/>
    <w:rsid w:val="00F32F86"/>
    <w:rsid w:val="00F33566"/>
    <w:rsid w:val="00F41147"/>
    <w:rsid w:val="00F47CA2"/>
    <w:rsid w:val="00F519FF"/>
    <w:rsid w:val="00F51DDE"/>
    <w:rsid w:val="00F543EE"/>
    <w:rsid w:val="00F77BF4"/>
    <w:rsid w:val="00F86ACC"/>
    <w:rsid w:val="00F9143D"/>
    <w:rsid w:val="00F92AEE"/>
    <w:rsid w:val="00FA05C5"/>
    <w:rsid w:val="00FA14F7"/>
    <w:rsid w:val="00FA15D3"/>
    <w:rsid w:val="00FB0783"/>
    <w:rsid w:val="00FB612B"/>
    <w:rsid w:val="00FB6551"/>
    <w:rsid w:val="00FB678F"/>
    <w:rsid w:val="00FC2D22"/>
    <w:rsid w:val="00FC4E29"/>
    <w:rsid w:val="00FD2778"/>
    <w:rsid w:val="00FD6436"/>
    <w:rsid w:val="00FE2B9D"/>
    <w:rsid w:val="00FE75EF"/>
    <w:rsid w:val="00FF0E0E"/>
    <w:rsid w:val="00FF5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30E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60" w:lineRule="auto"/>
      <w:jc w:val="both"/>
    </w:pPr>
    <w:rPr>
      <w:rFonts w:ascii="Verdana" w:hAnsi="Verdana" w:cs="Verdana"/>
      <w:lang w:eastAsia="zh-CN"/>
    </w:rPr>
  </w:style>
  <w:style w:type="paragraph" w:styleId="Balk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Balk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Balk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Balk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Balk5">
    <w:name w:val="heading 5"/>
    <w:basedOn w:val="Normal"/>
    <w:next w:val="GvdeMetni"/>
    <w:qFormat/>
    <w:pPr>
      <w:numPr>
        <w:ilvl w:val="4"/>
        <w:numId w:val="1"/>
      </w:numPr>
      <w:outlineLvl w:val="4"/>
    </w:pPr>
  </w:style>
  <w:style w:type="paragraph" w:styleId="Balk6">
    <w:name w:val="heading 6"/>
    <w:basedOn w:val="Normal"/>
    <w:next w:val="Normal"/>
    <w:qFormat/>
    <w:pPr>
      <w:numPr>
        <w:ilvl w:val="5"/>
        <w:numId w:val="1"/>
      </w:numPr>
      <w:outlineLvl w:val="5"/>
    </w:pPr>
    <w:rPr>
      <w:i/>
    </w:rPr>
  </w:style>
  <w:style w:type="paragraph" w:styleId="Balk7">
    <w:name w:val="heading 7"/>
    <w:basedOn w:val="Normal"/>
    <w:next w:val="Normal"/>
    <w:qFormat/>
    <w:pPr>
      <w:numPr>
        <w:ilvl w:val="6"/>
        <w:numId w:val="1"/>
      </w:numPr>
      <w:outlineLvl w:val="6"/>
    </w:pPr>
    <w:rPr>
      <w:rFonts w:ascii="Times New Roman" w:hAnsi="Times New Roman" w:cs="Times New Roman"/>
      <w:i/>
    </w:rPr>
  </w:style>
  <w:style w:type="paragraph" w:styleId="Balk8">
    <w:name w:val="heading 8"/>
    <w:basedOn w:val="Normal"/>
    <w:next w:val="Normal"/>
    <w:qFormat/>
    <w:pPr>
      <w:numPr>
        <w:ilvl w:val="7"/>
        <w:numId w:val="1"/>
      </w:numPr>
      <w:outlineLvl w:val="7"/>
    </w:pPr>
    <w:rPr>
      <w:rFonts w:ascii="Times New Roman" w:hAnsi="Times New Roman" w:cs="Times New Roman"/>
      <w:i/>
    </w:rPr>
  </w:style>
  <w:style w:type="paragraph" w:styleId="Balk9">
    <w:name w:val="heading 9"/>
    <w:basedOn w:val="Normal"/>
    <w:next w:val="Normal"/>
    <w:qFormat/>
    <w:pPr>
      <w:numPr>
        <w:ilvl w:val="8"/>
        <w:numId w:val="1"/>
      </w:numPr>
      <w:outlineLvl w:val="8"/>
    </w:pPr>
    <w:rPr>
      <w:rFonts w:ascii="Times New Roman" w:hAnsi="Times New Roman" w:cs="Times New Roman"/>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Kpr">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Vurgu">
    <w:name w:val="Emphasis"/>
    <w:qFormat/>
    <w:rPr>
      <w:rFonts w:cs="Times New Roman"/>
      <w:i/>
    </w:rPr>
  </w:style>
  <w:style w:type="character" w:styleId="zlenenKpr">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SatrNumaras">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SayfaNumaras">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Gl">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GvdeMetni"/>
    <w:pPr>
      <w:keepLines/>
      <w:spacing w:after="120" w:line="240" w:lineRule="auto"/>
      <w:ind w:left="1440" w:right="720"/>
      <w:jc w:val="left"/>
    </w:pPr>
    <w:rPr>
      <w:rFonts w:ascii="Arial" w:hAnsi="Arial" w:cs="Arial"/>
      <w:b/>
      <w:sz w:val="44"/>
    </w:rPr>
  </w:style>
  <w:style w:type="paragraph" w:styleId="GvdeMetni">
    <w:name w:val="Body Text"/>
    <w:basedOn w:val="Normal"/>
    <w:pPr>
      <w:spacing w:after="120"/>
    </w:pPr>
    <w:rPr>
      <w:lang w:val="en-US"/>
    </w:rPr>
  </w:style>
  <w:style w:type="paragraph" w:styleId="Liste">
    <w:name w:val="List"/>
    <w:basedOn w:val="Normal"/>
    <w:pPr>
      <w:ind w:left="360" w:hanging="360"/>
    </w:pPr>
  </w:style>
  <w:style w:type="paragraph" w:styleId="ResimYazs">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
    <w:name w:val="Bodytext"/>
    <w:basedOn w:val="Normal"/>
    <w:pPr>
      <w:spacing w:after="240"/>
    </w:pPr>
  </w:style>
  <w:style w:type="paragraph" w:styleId="AltBilgi">
    <w:name w:val="footer"/>
    <w:basedOn w:val="Normal"/>
    <w:rPr>
      <w:sz w:val="16"/>
    </w:rPr>
  </w:style>
  <w:style w:type="paragraph" w:styleId="stBilgi">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1">
    <w:name w:val="toc 1"/>
    <w:basedOn w:val="Normal"/>
    <w:next w:val="Normal"/>
    <w:pPr>
      <w:spacing w:before="120"/>
      <w:ind w:right="-23"/>
    </w:pPr>
    <w:rPr>
      <w:caps/>
    </w:rPr>
  </w:style>
  <w:style w:type="paragraph" w:styleId="T2">
    <w:name w:val="toc 2"/>
    <w:basedOn w:val="Normal"/>
    <w:next w:val="Normal"/>
    <w:pPr>
      <w:ind w:left="993" w:hanging="567"/>
    </w:pPr>
  </w:style>
  <w:style w:type="paragraph" w:styleId="T3">
    <w:name w:val="toc 3"/>
    <w:basedOn w:val="Normal"/>
    <w:next w:val="Normal"/>
    <w:pPr>
      <w:ind w:left="992"/>
    </w:pPr>
  </w:style>
  <w:style w:type="paragraph" w:styleId="T4">
    <w:name w:val="toc 4"/>
    <w:basedOn w:val="Normal"/>
    <w:next w:val="Normal"/>
    <w:pPr>
      <w:ind w:left="1440" w:right="260"/>
    </w:pPr>
    <w:rPr>
      <w:sz w:val="18"/>
    </w:rPr>
  </w:style>
  <w:style w:type="paragraph" w:styleId="T5">
    <w:name w:val="toc 5"/>
    <w:basedOn w:val="T4"/>
    <w:next w:val="Normal"/>
    <w:pPr>
      <w:ind w:left="1928"/>
    </w:pPr>
  </w:style>
  <w:style w:type="paragraph" w:styleId="T6">
    <w:name w:val="toc 6"/>
    <w:basedOn w:val="Normal"/>
    <w:next w:val="Normal"/>
    <w:pPr>
      <w:ind w:left="1000"/>
    </w:pPr>
    <w:rPr>
      <w:sz w:val="18"/>
    </w:rPr>
  </w:style>
  <w:style w:type="paragraph" w:styleId="T7">
    <w:name w:val="toc 7"/>
    <w:basedOn w:val="Normal"/>
    <w:next w:val="Normal"/>
    <w:pPr>
      <w:ind w:left="1200"/>
    </w:pPr>
    <w:rPr>
      <w:sz w:val="18"/>
    </w:rPr>
  </w:style>
  <w:style w:type="paragraph" w:styleId="T8">
    <w:name w:val="toc 8"/>
    <w:basedOn w:val="Normal"/>
    <w:next w:val="Normal"/>
    <w:pPr>
      <w:ind w:left="1400"/>
    </w:pPr>
    <w:rPr>
      <w:sz w:val="18"/>
    </w:rPr>
  </w:style>
  <w:style w:type="paragraph" w:styleId="T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AltBilgi"/>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GvdeMetni"/>
    <w:pPr>
      <w:ind w:firstLine="210"/>
    </w:pPr>
  </w:style>
  <w:style w:type="paragraph" w:styleId="GvdeMetniGirintisi">
    <w:name w:val="Body Text Indent"/>
    <w:basedOn w:val="Normal"/>
    <w:pPr>
      <w:spacing w:after="120"/>
      <w:ind w:left="360"/>
    </w:pPr>
  </w:style>
  <w:style w:type="paragraph" w:customStyle="1" w:styleId="BodyTextFirstIndent21">
    <w:name w:val="Body Text First Indent 21"/>
    <w:basedOn w:val="GvdeMetniGirintisi"/>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MektupAdresi">
    <w:name w:val="envelope address"/>
    <w:basedOn w:val="Normal"/>
    <w:pPr>
      <w:ind w:left="2880"/>
    </w:pPr>
    <w:rPr>
      <w:rFonts w:ascii="Arial" w:hAnsi="Arial" w:cs="Arial"/>
      <w:sz w:val="24"/>
      <w:szCs w:val="24"/>
    </w:rPr>
  </w:style>
  <w:style w:type="paragraph" w:styleId="ZarfD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eMaddemi2">
    <w:name w:val="List Bullet 2"/>
    <w:basedOn w:val="Normal"/>
    <w:pPr>
      <w:ind w:left="720" w:hanging="360"/>
    </w:pPr>
  </w:style>
  <w:style w:type="paragraph" w:styleId="ListeMaddemi3">
    <w:name w:val="List Bullet 3"/>
    <w:basedOn w:val="Normal"/>
    <w:pPr>
      <w:ind w:left="1080" w:hanging="360"/>
    </w:pPr>
  </w:style>
  <w:style w:type="paragraph" w:styleId="ListeMaddemi4">
    <w:name w:val="List Bullet 4"/>
    <w:basedOn w:val="Normal"/>
    <w:pPr>
      <w:ind w:left="1440" w:hanging="360"/>
    </w:pPr>
  </w:style>
  <w:style w:type="paragraph" w:styleId="ListeMaddemi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mza">
    <w:name w:val="Signature"/>
    <w:basedOn w:val="Normal"/>
    <w:pPr>
      <w:ind w:left="4320"/>
    </w:pPr>
  </w:style>
  <w:style w:type="paragraph" w:styleId="Altyaz">
    <w:name w:val="Subtitle"/>
    <w:basedOn w:val="Normal"/>
    <w:next w:val="GvdeMetni"/>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Balk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DipnotMetni">
    <w:name w:val="footnote text"/>
    <w:basedOn w:val="Normal"/>
    <w:link w:val="DipnotMetniChar"/>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onMetni">
    <w:name w:val="Balloon Text"/>
    <w:basedOn w:val="Normal"/>
    <w:link w:val="BalonMetniChar"/>
    <w:uiPriority w:val="99"/>
    <w:semiHidden/>
    <w:unhideWhenUsed/>
    <w:rsid w:val="00FB678F"/>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B678F"/>
    <w:rPr>
      <w:rFonts w:ascii="Segoe UI" w:hAnsi="Segoe UI" w:cs="Segoe UI"/>
      <w:sz w:val="18"/>
      <w:szCs w:val="18"/>
      <w:lang w:eastAsia="zh-CN"/>
    </w:rPr>
  </w:style>
  <w:style w:type="character" w:styleId="AklamaBavurusu">
    <w:name w:val="annotation reference"/>
    <w:uiPriority w:val="99"/>
    <w:semiHidden/>
    <w:unhideWhenUsed/>
    <w:rsid w:val="001A24C3"/>
    <w:rPr>
      <w:sz w:val="16"/>
      <w:szCs w:val="16"/>
    </w:rPr>
  </w:style>
  <w:style w:type="paragraph" w:styleId="AklamaMetni">
    <w:name w:val="annotation text"/>
    <w:basedOn w:val="Normal"/>
    <w:link w:val="AklamaMetniChar"/>
    <w:uiPriority w:val="99"/>
    <w:semiHidden/>
    <w:unhideWhenUsed/>
    <w:rsid w:val="001A24C3"/>
  </w:style>
  <w:style w:type="character" w:customStyle="1" w:styleId="AklamaMetniChar">
    <w:name w:val="Açıklama Metni Char"/>
    <w:link w:val="AklamaMetni"/>
    <w:uiPriority w:val="99"/>
    <w:semiHidden/>
    <w:rsid w:val="001A24C3"/>
    <w:rPr>
      <w:rFonts w:ascii="Verdana" w:hAnsi="Verdana" w:cs="Verdana"/>
      <w:lang w:eastAsia="zh-CN"/>
    </w:rPr>
  </w:style>
  <w:style w:type="paragraph" w:styleId="AklamaKonusu">
    <w:name w:val="annotation subject"/>
    <w:basedOn w:val="AklamaMetni"/>
    <w:next w:val="AklamaMetni"/>
    <w:link w:val="AklamaKonusuChar"/>
    <w:uiPriority w:val="99"/>
    <w:semiHidden/>
    <w:unhideWhenUsed/>
    <w:rsid w:val="001A24C3"/>
    <w:rPr>
      <w:b/>
      <w:bCs/>
    </w:rPr>
  </w:style>
  <w:style w:type="character" w:customStyle="1" w:styleId="AklamaKonusuChar">
    <w:name w:val="Açıklama Konusu Char"/>
    <w:link w:val="AklamaKonusu"/>
    <w:uiPriority w:val="99"/>
    <w:semiHidden/>
    <w:rsid w:val="001A24C3"/>
    <w:rPr>
      <w:rFonts w:ascii="Verdana" w:hAnsi="Verdana" w:cs="Verdana"/>
      <w:b/>
      <w:bCs/>
      <w:lang w:eastAsia="zh-CN"/>
    </w:rPr>
  </w:style>
  <w:style w:type="character" w:styleId="DipnotBavurusu">
    <w:name w:val="footnote reference"/>
    <w:uiPriority w:val="99"/>
    <w:semiHidden/>
    <w:unhideWhenUsed/>
    <w:rsid w:val="00193809"/>
    <w:rPr>
      <w:vertAlign w:val="superscript"/>
    </w:rPr>
  </w:style>
  <w:style w:type="character" w:styleId="YerTutucuMetni">
    <w:name w:val="Placeholder Text"/>
    <w:basedOn w:val="VarsaylanParagrafYazTipi"/>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 w:type="character" w:customStyle="1" w:styleId="DipnotMetniChar">
    <w:name w:val="Dipnot Metni Char"/>
    <w:basedOn w:val="VarsaylanParagrafYazTipi"/>
    <w:link w:val="DipnotMetni"/>
    <w:uiPriority w:val="99"/>
    <w:rsid w:val="003F7B0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2656">
      <w:bodyDiv w:val="1"/>
      <w:marLeft w:val="0"/>
      <w:marRight w:val="0"/>
      <w:marTop w:val="0"/>
      <w:marBottom w:val="0"/>
      <w:divBdr>
        <w:top w:val="none" w:sz="0" w:space="0" w:color="auto"/>
        <w:left w:val="none" w:sz="0" w:space="0" w:color="auto"/>
        <w:bottom w:val="none" w:sz="0" w:space="0" w:color="auto"/>
        <w:right w:val="none" w:sz="0" w:space="0" w:color="auto"/>
      </w:divBdr>
    </w:div>
    <w:div w:id="748309672">
      <w:bodyDiv w:val="1"/>
      <w:marLeft w:val="0"/>
      <w:marRight w:val="0"/>
      <w:marTop w:val="0"/>
      <w:marBottom w:val="0"/>
      <w:divBdr>
        <w:top w:val="none" w:sz="0" w:space="0" w:color="auto"/>
        <w:left w:val="none" w:sz="0" w:space="0" w:color="auto"/>
        <w:bottom w:val="none" w:sz="0" w:space="0" w:color="auto"/>
        <w:right w:val="none" w:sz="0" w:space="0" w:color="auto"/>
      </w:divBdr>
    </w:div>
    <w:div w:id="1368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wLjAyLjIwMjMgMTM6MDA6NDA8L0RhdGVUaW1lPjxMYWJlbFN0cmluZz5LdXJ1bWEgJiN4RDY7emVsLUtpJiN4MTVGO2lzZWwgVmVyaSBpJiN4RTc7ZXJtZXo8L0xhYmVsU3RyaW5nPjwvaXRlbT48L2xhYmVsSGlzdG9yeT4=</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YuMDcuMjAyMyAxMTozMjo0MTwvRGF0ZVRpbWU+PExhYmVsU3RyaW5nPkt1cnVtYSAmI3hENjt6ZWwtS2kmI3gxNUY7aXNlbCBWZXJpIGkmI3hFNztlcm1lejwvTGFiZWxTdHJpbmc+PC9pdGVtPjwvbGFiZWxIaXN0b3J5Pg==</Value>
</WrappedLabelHistory>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1LjEyLjIwMjMgMDg6NDY6MTg8L0RhdGVUaW1lPjxMYWJlbFN0cmluZz5LdXJ1bWEgJiN4RDY7emVsLUtpJiN4MTVGO2lzZWwgVmVyaSBpJiN4RTc7ZXJtZXo8L0xhYmVsU3RyaW5nPjwvaXRlbT48L2xhYmVsSGlzdG9yeT4=</Value>
</WrappedLabelHistory>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gvMTcvMjAyMyA5OjAyOjQ5IEFNPC9EYXRlVGltZT48TGFiZWxTdHJpbmc+S3VydW1hICYjeEQ2O3plbC1LaSYjeDE1Rjtpc2VsIFZlcmkgaSYjeEU3O2VybWV6PC9MYWJlbFN0cmluZz48L2l0ZW0+PC9sYWJlbEhpc3Rvcnk+</Value>
</WrappedLabelHistory>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VjZW0uYWdhb2dsdTwvVXNlck5hbWU+PERhdGVUaW1lPjE0LjEwLjIwMjQgMTE6MjE6NDY8L0RhdGVUaW1lPjxMYWJlbFN0cmluZz5UYXNuaWYgRCYjeDEzMTsmI3gxNUY7JiN4MTMxOy1LaSYjeDE1Rjtpc2VsIFZlcmkgaSYjeEU3O2VybWV6PC9MYWJlbFN0cmluZz48L2l0ZW0+PC9sYWJlbEhpc3Rvcnk+</Value>
</WrappedLabelHistory>
</file>

<file path=customXml/item8.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9091-75F7-4395-BC0C-992374F805B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0C84C27-767B-491C-BB95-2E1719D0D650}">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7B906D5F-E70F-4A51-B01B-12B8FE2D5FD4}">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6C0D5766-6B36-41D1-ACC1-D14519ED299C}">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67A9E8D9-15F4-4475-8E1A-2B5CCCE27B9B}">
  <ds:schemaRefs>
    <ds:schemaRef ds:uri="http://www.w3.org/2001/XMLSchema"/>
    <ds:schemaRef ds:uri="http://www.boldonjames.com/2016/02/Classifier/internal/wrappedLabelHistory"/>
  </ds:schemaRefs>
</ds:datastoreItem>
</file>

<file path=customXml/itemProps8.xml><?xml version="1.0" encoding="utf-8"?>
<ds:datastoreItem xmlns:ds="http://schemas.openxmlformats.org/officeDocument/2006/customXml" ds:itemID="{32FE767B-0E56-4743-8160-2337727E5D2F}">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7D712FCE-C1CA-4C79-8C0F-D7E76B35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3306</Words>
  <Characters>18845</Characters>
  <Application>Microsoft Office Word</Application>
  <DocSecurity>0</DocSecurity>
  <Lines>157</Lines>
  <Paragraphs>44</Paragraphs>
  <ScaleCrop>false</ScaleCrop>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Tasnif Dışı / Kişisel Veri içermez</cp:keywords>
  <cp:lastModifiedBy/>
  <cp:revision>1</cp:revision>
  <dcterms:created xsi:type="dcterms:W3CDTF">2023-12-28T13:35:00Z</dcterms:created>
  <dcterms:modified xsi:type="dcterms:W3CDTF">2024-10-14T11:21:00Z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821314e8-b2ab-4908-97ac-c8cb4a0c72b9</vt:lpwstr>
  </property>
  <property fmtid="{D5CDD505-2E9C-101B-9397-08002B2CF9AE}" pid="3" name="bjSaver">
    <vt:lpwstr>TU/jLndpKB3+NJiiGtXumbWJxtTidzf/</vt:lpwstr>
  </property>
  <property fmtid="{D5CDD505-2E9C-101B-9397-08002B2CF9AE}" pid="4"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y fmtid="{D5CDD505-2E9C-101B-9397-08002B2CF9AE}" pid="7" name="bjClsUserRVM">
    <vt:lpwstr>[]</vt:lpwstr>
  </property>
  <property fmtid="{D5CDD505-2E9C-101B-9397-08002B2CF9AE}" pid="8" name="bjLabelHistoryID">
    <vt:lpwstr>{67A9E8D9-15F4-4475-8E1A-2B5CCCE27B9B}</vt:lpwstr>
  </property>
</Properties>
</file>