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7CE" w:rsidRDefault="006B27CE" w:rsidP="0070649F">
      <w:pPr>
        <w:spacing w:after="0" w:line="276" w:lineRule="auto"/>
        <w:jc w:val="center"/>
        <w:rPr>
          <w:b/>
        </w:rPr>
      </w:pPr>
    </w:p>
    <w:p w:rsidR="000126BA" w:rsidRPr="0070649F" w:rsidRDefault="00B3510B" w:rsidP="0070649F">
      <w:pPr>
        <w:spacing w:after="0" w:line="276" w:lineRule="auto"/>
        <w:jc w:val="center"/>
        <w:rPr>
          <w:b/>
        </w:rPr>
      </w:pPr>
      <w:r w:rsidRPr="0070649F">
        <w:rPr>
          <w:b/>
        </w:rPr>
        <w:t xml:space="preserve">SERBEST TÜKETİCİ TEDARİKÇİ </w:t>
      </w:r>
      <w:r w:rsidR="00E12D44" w:rsidRPr="0070649F">
        <w:rPr>
          <w:b/>
        </w:rPr>
        <w:t>SEÇME</w:t>
      </w:r>
      <w:r w:rsidRPr="0070649F">
        <w:rPr>
          <w:b/>
        </w:rPr>
        <w:t xml:space="preserve"> </w:t>
      </w:r>
      <w:r w:rsidR="005748B6" w:rsidRPr="0070649F">
        <w:rPr>
          <w:b/>
        </w:rPr>
        <w:t>PLATFORMU</w:t>
      </w:r>
      <w:r w:rsidR="00602B80" w:rsidRPr="0070649F">
        <w:rPr>
          <w:b/>
        </w:rPr>
        <w:t>NUN</w:t>
      </w:r>
      <w:r w:rsidR="00CC27F1" w:rsidRPr="0070649F">
        <w:rPr>
          <w:b/>
        </w:rPr>
        <w:br/>
      </w:r>
      <w:r w:rsidR="00602B80" w:rsidRPr="0070649F">
        <w:rPr>
          <w:b/>
        </w:rPr>
        <w:t>İŞLETİLMESİNE</w:t>
      </w:r>
      <w:r w:rsidR="00CC27F1" w:rsidRPr="0070649F">
        <w:rPr>
          <w:b/>
        </w:rPr>
        <w:t xml:space="preserve"> </w:t>
      </w:r>
      <w:r w:rsidRPr="0070649F">
        <w:rPr>
          <w:b/>
        </w:rPr>
        <w:t xml:space="preserve">İLİŞKİN </w:t>
      </w:r>
      <w:r w:rsidR="00F30D8C" w:rsidRPr="0070649F">
        <w:rPr>
          <w:b/>
        </w:rPr>
        <w:t>PROSEDÜR</w:t>
      </w:r>
    </w:p>
    <w:p w:rsidR="00B3510B" w:rsidRDefault="00B3510B" w:rsidP="0070649F">
      <w:pPr>
        <w:spacing w:after="0" w:line="240" w:lineRule="auto"/>
        <w:ind w:firstLine="567"/>
        <w:jc w:val="both"/>
        <w:rPr>
          <w:b/>
        </w:rPr>
      </w:pPr>
    </w:p>
    <w:p w:rsidR="006B27CE" w:rsidRPr="0070649F" w:rsidRDefault="006B27CE" w:rsidP="0070649F">
      <w:pPr>
        <w:spacing w:after="0" w:line="240" w:lineRule="auto"/>
        <w:ind w:firstLine="567"/>
        <w:jc w:val="both"/>
        <w:rPr>
          <w:b/>
        </w:rPr>
      </w:pPr>
    </w:p>
    <w:p w:rsidR="00B3510B" w:rsidRPr="0070649F" w:rsidRDefault="00B3510B" w:rsidP="0070649F">
      <w:pPr>
        <w:spacing w:after="0" w:line="240" w:lineRule="auto"/>
        <w:ind w:firstLine="567"/>
        <w:jc w:val="both"/>
        <w:rPr>
          <w:b/>
        </w:rPr>
      </w:pPr>
    </w:p>
    <w:p w:rsidR="00B3510B" w:rsidRPr="0070649F" w:rsidRDefault="00B3510B" w:rsidP="0070649F">
      <w:pPr>
        <w:spacing w:after="0" w:line="240" w:lineRule="auto"/>
        <w:ind w:firstLine="567"/>
        <w:jc w:val="both"/>
        <w:rPr>
          <w:b/>
        </w:rPr>
      </w:pPr>
      <w:r w:rsidRPr="0070649F">
        <w:rPr>
          <w:b/>
        </w:rPr>
        <w:t>Amaç</w:t>
      </w:r>
    </w:p>
    <w:p w:rsidR="00B3510B" w:rsidRPr="0070649F" w:rsidRDefault="00B3510B" w:rsidP="0070649F">
      <w:pPr>
        <w:spacing w:after="0" w:line="240" w:lineRule="auto"/>
        <w:ind w:firstLine="567"/>
        <w:jc w:val="both"/>
        <w:rPr>
          <w:b/>
          <w:color w:val="000000"/>
        </w:rPr>
      </w:pPr>
      <w:r w:rsidRPr="0070649F">
        <w:rPr>
          <w:b/>
        </w:rPr>
        <w:t xml:space="preserve">MADDE </w:t>
      </w:r>
      <w:r w:rsidR="008159BE" w:rsidRPr="0070649F">
        <w:rPr>
          <w:b/>
        </w:rPr>
        <w:t>1</w:t>
      </w:r>
      <w:r w:rsidR="0070649F">
        <w:rPr>
          <w:b/>
        </w:rPr>
        <w:t>-</w:t>
      </w:r>
      <w:r w:rsidR="008159BE" w:rsidRPr="0070649F">
        <w:rPr>
          <w:rFonts w:eastAsia="Times New Roman"/>
          <w:b/>
        </w:rPr>
        <w:t xml:space="preserve"> </w:t>
      </w:r>
      <w:r w:rsidRPr="0070649F">
        <w:rPr>
          <w:rFonts w:eastAsia="Times New Roman"/>
        </w:rPr>
        <w:t xml:space="preserve">(1) Bu </w:t>
      </w:r>
      <w:r w:rsidR="007C4791" w:rsidRPr="0070649F">
        <w:rPr>
          <w:rFonts w:eastAsia="Times New Roman"/>
        </w:rPr>
        <w:t>Prosedürün</w:t>
      </w:r>
      <w:r w:rsidRPr="0070649F">
        <w:rPr>
          <w:rFonts w:eastAsia="Times New Roman"/>
        </w:rPr>
        <w:t xml:space="preserve"> amacı; </w:t>
      </w:r>
      <w:r w:rsidR="00FB38B9" w:rsidRPr="0070649F">
        <w:rPr>
          <w:rFonts w:eastAsia="Times New Roman"/>
        </w:rPr>
        <w:t xml:space="preserve">elektrik piyasasında rekabet ortamının sağlanması, tüketicinin korunması ve şeffaflığın </w:t>
      </w:r>
      <w:r w:rsidR="00562148" w:rsidRPr="0070649F">
        <w:rPr>
          <w:rFonts w:eastAsia="Times New Roman"/>
        </w:rPr>
        <w:t xml:space="preserve">artırılmasına yönelik olarak </w:t>
      </w:r>
      <w:r w:rsidRPr="0070649F">
        <w:rPr>
          <w:color w:val="000000"/>
        </w:rPr>
        <w:t>tüketiciler</w:t>
      </w:r>
      <w:r w:rsidR="005F7392" w:rsidRPr="0070649F">
        <w:rPr>
          <w:color w:val="000000"/>
        </w:rPr>
        <w:t>in</w:t>
      </w:r>
      <w:r w:rsidR="00386486" w:rsidRPr="0070649F">
        <w:rPr>
          <w:color w:val="000000"/>
        </w:rPr>
        <w:t xml:space="preserve"> tedarikçiler</w:t>
      </w:r>
      <w:r w:rsidR="000E17FF" w:rsidRPr="0070649F">
        <w:rPr>
          <w:color w:val="000000"/>
        </w:rPr>
        <w:t xml:space="preserve"> veya toplayıcılar</w:t>
      </w:r>
      <w:r w:rsidR="00386486" w:rsidRPr="0070649F">
        <w:rPr>
          <w:color w:val="000000"/>
        </w:rPr>
        <w:t xml:space="preserve"> tarafından sunulan ikili anlaşma</w:t>
      </w:r>
      <w:r w:rsidR="00E8386F" w:rsidRPr="0070649F">
        <w:rPr>
          <w:color w:val="000000"/>
        </w:rPr>
        <w:t xml:space="preserve"> </w:t>
      </w:r>
      <w:r w:rsidR="002E279D" w:rsidRPr="0070649F">
        <w:rPr>
          <w:color w:val="000000"/>
        </w:rPr>
        <w:t>teklif</w:t>
      </w:r>
      <w:r w:rsidR="00E8386F" w:rsidRPr="0070649F">
        <w:rPr>
          <w:color w:val="000000"/>
        </w:rPr>
        <w:t xml:space="preserve">lerini </w:t>
      </w:r>
      <w:r w:rsidR="00386486" w:rsidRPr="0070649F">
        <w:rPr>
          <w:color w:val="000000"/>
        </w:rPr>
        <w:t>incelemelerine, karşılaştırabilmelerine ve tedarikçiler</w:t>
      </w:r>
      <w:r w:rsidR="00E8386F" w:rsidRPr="0070649F">
        <w:rPr>
          <w:color w:val="000000"/>
        </w:rPr>
        <w:t xml:space="preserve">le ikili anlaşma kurabilmelerine </w:t>
      </w:r>
      <w:r w:rsidR="00750B6C" w:rsidRPr="0070649F">
        <w:rPr>
          <w:color w:val="000000"/>
        </w:rPr>
        <w:t>imkân</w:t>
      </w:r>
      <w:r w:rsidR="00386486" w:rsidRPr="0070649F">
        <w:rPr>
          <w:color w:val="000000"/>
        </w:rPr>
        <w:t xml:space="preserve"> sağlayan çevrimiçi platformun </w:t>
      </w:r>
      <w:r w:rsidR="00114806" w:rsidRPr="0070649F">
        <w:rPr>
          <w:color w:val="000000"/>
        </w:rPr>
        <w:t>Enerji Piyasaları İşletme Anonim Şirketi (EPİAŞ)</w:t>
      </w:r>
      <w:r w:rsidR="00386486" w:rsidRPr="0070649F">
        <w:rPr>
          <w:color w:val="000000"/>
        </w:rPr>
        <w:t xml:space="preserve"> tarafından işletilmesi</w:t>
      </w:r>
      <w:r w:rsidR="007C4791" w:rsidRPr="0070649F">
        <w:rPr>
          <w:color w:val="000000"/>
        </w:rPr>
        <w:t>ne</w:t>
      </w:r>
      <w:r w:rsidR="00572478" w:rsidRPr="0070649F">
        <w:rPr>
          <w:rStyle w:val="Gl"/>
          <w:b w:val="0"/>
        </w:rPr>
        <w:t xml:space="preserve"> </w:t>
      </w:r>
      <w:r w:rsidR="00386486" w:rsidRPr="0070649F">
        <w:rPr>
          <w:color w:val="000000"/>
        </w:rPr>
        <w:t xml:space="preserve">ilişkin </w:t>
      </w:r>
      <w:r w:rsidR="00EF3354" w:rsidRPr="0070649F">
        <w:rPr>
          <w:color w:val="000000"/>
        </w:rPr>
        <w:t>hususları düzenlemektedir</w:t>
      </w:r>
      <w:r w:rsidR="00386486" w:rsidRPr="0070649F">
        <w:rPr>
          <w:color w:val="000000"/>
        </w:rPr>
        <w:t>.</w:t>
      </w:r>
      <w:r w:rsidRPr="0070649F">
        <w:rPr>
          <w:color w:val="000000"/>
        </w:rPr>
        <w:t xml:space="preserve"> </w:t>
      </w:r>
    </w:p>
    <w:p w:rsidR="00E8386F" w:rsidRPr="0070649F" w:rsidRDefault="00E8386F" w:rsidP="0070649F">
      <w:pPr>
        <w:spacing w:after="0" w:line="240" w:lineRule="auto"/>
        <w:ind w:firstLine="567"/>
        <w:jc w:val="both"/>
        <w:rPr>
          <w:color w:val="000000"/>
        </w:rPr>
      </w:pPr>
    </w:p>
    <w:p w:rsidR="005F7392" w:rsidRPr="0070649F" w:rsidRDefault="005F7392" w:rsidP="0070649F">
      <w:pPr>
        <w:spacing w:after="0" w:line="240" w:lineRule="auto"/>
        <w:ind w:firstLine="567"/>
        <w:jc w:val="both"/>
        <w:rPr>
          <w:b/>
        </w:rPr>
      </w:pPr>
      <w:r w:rsidRPr="0070649F">
        <w:rPr>
          <w:b/>
        </w:rPr>
        <w:t>Kapsam</w:t>
      </w:r>
    </w:p>
    <w:p w:rsidR="00750B6C" w:rsidRPr="0070649F" w:rsidRDefault="005F7392" w:rsidP="0070649F">
      <w:pPr>
        <w:spacing w:after="0" w:line="240" w:lineRule="auto"/>
        <w:ind w:firstLine="567"/>
        <w:jc w:val="both"/>
        <w:rPr>
          <w:rFonts w:eastAsia="ヒラギノ明朝 Pro W3"/>
        </w:rPr>
      </w:pPr>
      <w:r w:rsidRPr="0070649F">
        <w:rPr>
          <w:b/>
        </w:rPr>
        <w:t xml:space="preserve">MADDE </w:t>
      </w:r>
      <w:r w:rsidR="00BB101A" w:rsidRPr="0070649F">
        <w:rPr>
          <w:b/>
        </w:rPr>
        <w:t>2</w:t>
      </w:r>
      <w:r w:rsidR="0070649F">
        <w:rPr>
          <w:b/>
        </w:rPr>
        <w:t>-</w:t>
      </w:r>
      <w:r w:rsidR="008159BE" w:rsidRPr="0070649F">
        <w:rPr>
          <w:rFonts w:eastAsia="Times New Roman"/>
          <w:b/>
        </w:rPr>
        <w:t xml:space="preserve"> </w:t>
      </w:r>
      <w:r w:rsidR="00386486" w:rsidRPr="0070649F">
        <w:rPr>
          <w:rFonts w:eastAsia="Times New Roman"/>
        </w:rPr>
        <w:t>(1) Bu</w:t>
      </w:r>
      <w:r w:rsidR="00114806" w:rsidRPr="0070649F">
        <w:rPr>
          <w:rFonts w:eastAsia="Times New Roman"/>
        </w:rPr>
        <w:t xml:space="preserve"> </w:t>
      </w:r>
      <w:r w:rsidR="007C4791" w:rsidRPr="0070649F">
        <w:rPr>
          <w:rFonts w:eastAsia="Times New Roman"/>
        </w:rPr>
        <w:t>Prosedür</w:t>
      </w:r>
      <w:r w:rsidR="00386486" w:rsidRPr="0070649F">
        <w:rPr>
          <w:rFonts w:eastAsia="Times New Roman"/>
        </w:rPr>
        <w:t xml:space="preserve">; platform aracılığıyla </w:t>
      </w:r>
      <w:r w:rsidR="00D31ACA" w:rsidRPr="0070649F">
        <w:rPr>
          <w:rFonts w:eastAsia="Times New Roman"/>
        </w:rPr>
        <w:t xml:space="preserve">mesken tüketici grubunda bulunan </w:t>
      </w:r>
      <w:r w:rsidR="00386486" w:rsidRPr="0070649F">
        <w:rPr>
          <w:rFonts w:eastAsia="Times New Roman"/>
        </w:rPr>
        <w:t>t</w:t>
      </w:r>
      <w:r w:rsidR="00386486" w:rsidRPr="0070649F">
        <w:rPr>
          <w:color w:val="000000"/>
        </w:rPr>
        <w:t>üketiciler</w:t>
      </w:r>
      <w:r w:rsidR="00602B80" w:rsidRPr="0070649F">
        <w:rPr>
          <w:color w:val="000000"/>
        </w:rPr>
        <w:t>in</w:t>
      </w:r>
      <w:r w:rsidR="009E7B58">
        <w:rPr>
          <w:color w:val="000000"/>
        </w:rPr>
        <w:t>,</w:t>
      </w:r>
      <w:r w:rsidR="00602B80" w:rsidRPr="0070649F">
        <w:rPr>
          <w:color w:val="000000"/>
        </w:rPr>
        <w:t xml:space="preserve"> tedarikçiler tarafından sunulan ikili anlaşma </w:t>
      </w:r>
      <w:r w:rsidR="002E279D" w:rsidRPr="0070649F">
        <w:rPr>
          <w:color w:val="000000"/>
        </w:rPr>
        <w:t>teklif</w:t>
      </w:r>
      <w:r w:rsidR="00602B80" w:rsidRPr="0070649F">
        <w:rPr>
          <w:color w:val="000000"/>
        </w:rPr>
        <w:t>lerini inceleyerek karşılaştırabilmelerine</w:t>
      </w:r>
      <w:r w:rsidR="00D428C3">
        <w:rPr>
          <w:color w:val="000000"/>
        </w:rPr>
        <w:t xml:space="preserve"> </w:t>
      </w:r>
      <w:r w:rsidR="009E7B58">
        <w:rPr>
          <w:color w:val="000000"/>
        </w:rPr>
        <w:t>ve</w:t>
      </w:r>
      <w:r w:rsidR="00602B80" w:rsidRPr="0070649F">
        <w:rPr>
          <w:color w:val="000000"/>
        </w:rPr>
        <w:t xml:space="preserve"> </w:t>
      </w:r>
      <w:r w:rsidR="00750B6C" w:rsidRPr="0070649F">
        <w:rPr>
          <w:rFonts w:eastAsia="ヒラギノ明朝 Pro W3"/>
        </w:rPr>
        <w:t xml:space="preserve">tedarikçiler ile ikili anlaşma </w:t>
      </w:r>
      <w:r w:rsidR="009E7B58" w:rsidRPr="0070649F">
        <w:rPr>
          <w:rFonts w:eastAsia="ヒラギノ明朝 Pro W3"/>
        </w:rPr>
        <w:t>kur</w:t>
      </w:r>
      <w:r w:rsidR="009E7B58">
        <w:rPr>
          <w:rFonts w:eastAsia="ヒラギノ明朝 Pro W3"/>
        </w:rPr>
        <w:t>abilmelerine</w:t>
      </w:r>
      <w:r w:rsidR="009E7B58" w:rsidRPr="0070649F">
        <w:rPr>
          <w:rFonts w:eastAsia="ヒラギノ明朝 Pro W3"/>
        </w:rPr>
        <w:t xml:space="preserve"> </w:t>
      </w:r>
      <w:r w:rsidR="00565606" w:rsidRPr="0070649F">
        <w:rPr>
          <w:rFonts w:eastAsia="ヒラギノ明朝 Pro W3"/>
        </w:rPr>
        <w:t>yönelik süreçler</w:t>
      </w:r>
      <w:r w:rsidR="00EF3354" w:rsidRPr="0070649F">
        <w:rPr>
          <w:rFonts w:eastAsia="ヒラギノ明朝 Pro W3"/>
        </w:rPr>
        <w:t xml:space="preserve">i </w:t>
      </w:r>
      <w:r w:rsidR="00750B6C" w:rsidRPr="0070649F">
        <w:rPr>
          <w:rFonts w:eastAsia="ヒラギノ明朝 Pro W3"/>
        </w:rPr>
        <w:t>kapsar.</w:t>
      </w:r>
      <w:r w:rsidR="00E66566" w:rsidRPr="0070649F">
        <w:rPr>
          <w:rFonts w:eastAsia="ヒラギノ明朝 Pro W3"/>
        </w:rPr>
        <w:t xml:space="preserve"> </w:t>
      </w:r>
    </w:p>
    <w:p w:rsidR="00750B6C" w:rsidRPr="0070649F" w:rsidRDefault="00750B6C" w:rsidP="0070649F">
      <w:pPr>
        <w:spacing w:after="0" w:line="240" w:lineRule="auto"/>
        <w:ind w:firstLine="567"/>
        <w:jc w:val="both"/>
        <w:rPr>
          <w:color w:val="000000"/>
        </w:rPr>
      </w:pPr>
    </w:p>
    <w:p w:rsidR="00750B6C" w:rsidRPr="0070649F" w:rsidRDefault="00750B6C" w:rsidP="0070649F">
      <w:pPr>
        <w:spacing w:after="0" w:line="240" w:lineRule="auto"/>
        <w:ind w:firstLine="567"/>
        <w:jc w:val="both"/>
        <w:rPr>
          <w:rFonts w:eastAsia="Times New Roman"/>
          <w:b/>
        </w:rPr>
      </w:pPr>
      <w:r w:rsidRPr="0070649F">
        <w:rPr>
          <w:rFonts w:eastAsia="Times New Roman"/>
          <w:b/>
        </w:rPr>
        <w:t>Dayanak</w:t>
      </w:r>
    </w:p>
    <w:p w:rsidR="007C4791" w:rsidRPr="0070649F" w:rsidRDefault="00750B6C" w:rsidP="0070649F">
      <w:pPr>
        <w:tabs>
          <w:tab w:val="left" w:pos="566"/>
        </w:tabs>
        <w:spacing w:after="0" w:line="240" w:lineRule="auto"/>
        <w:ind w:firstLine="567"/>
        <w:jc w:val="both"/>
        <w:rPr>
          <w:rFonts w:eastAsia="Times New Roman"/>
        </w:rPr>
      </w:pPr>
      <w:r w:rsidRPr="0070649F">
        <w:rPr>
          <w:rFonts w:eastAsia="Times New Roman"/>
          <w:b/>
        </w:rPr>
        <w:t>MADDE 3</w:t>
      </w:r>
      <w:r w:rsidR="0070649F">
        <w:rPr>
          <w:rFonts w:eastAsia="Times New Roman"/>
          <w:b/>
        </w:rPr>
        <w:t>-</w:t>
      </w:r>
      <w:r w:rsidR="008159BE" w:rsidRPr="0070649F">
        <w:rPr>
          <w:rFonts w:eastAsia="Times New Roman"/>
          <w:b/>
        </w:rPr>
        <w:t xml:space="preserve"> </w:t>
      </w:r>
      <w:r w:rsidRPr="0070649F">
        <w:rPr>
          <w:rFonts w:eastAsia="Times New Roman"/>
        </w:rPr>
        <w:t xml:space="preserve">(1) Bu </w:t>
      </w:r>
      <w:r w:rsidR="007C4791" w:rsidRPr="0070649F">
        <w:rPr>
          <w:rFonts w:eastAsia="Times New Roman"/>
        </w:rPr>
        <w:t>Prosedür</w:t>
      </w:r>
      <w:r w:rsidRPr="0070649F">
        <w:rPr>
          <w:rFonts w:eastAsia="Times New Roman"/>
        </w:rPr>
        <w:t xml:space="preserve">, </w:t>
      </w:r>
      <w:r w:rsidR="007C4791" w:rsidRPr="0070649F">
        <w:rPr>
          <w:rFonts w:eastAsia="Times New Roman"/>
          <w:iCs/>
        </w:rPr>
        <w:t xml:space="preserve">14/04/2009 tarihli ve 27200 sayılı Resmî Gazete’de yayımlanan </w:t>
      </w:r>
      <w:r w:rsidR="007C4791" w:rsidRPr="0070649F">
        <w:rPr>
          <w:rFonts w:eastAsia="Times New Roman"/>
          <w:bCs/>
        </w:rPr>
        <w:t xml:space="preserve">Elektrik Piyasası Dengeleme ve Uzlaştırma Yönetmeliği </w:t>
      </w:r>
      <w:r w:rsidR="00132D87">
        <w:rPr>
          <w:rFonts w:eastAsia="Times New Roman"/>
          <w:bCs/>
        </w:rPr>
        <w:t xml:space="preserve">(DUY) </w:t>
      </w:r>
      <w:r w:rsidR="007C4791" w:rsidRPr="0070649F">
        <w:rPr>
          <w:rFonts w:eastAsia="Times New Roman"/>
          <w:bCs/>
        </w:rPr>
        <w:t xml:space="preserve">ve </w:t>
      </w:r>
      <w:r w:rsidRPr="0070649F">
        <w:rPr>
          <w:rFonts w:eastAsia="Times New Roman"/>
        </w:rPr>
        <w:t>30/05/2018 tarihli ve 30436 sayılı Resmî Gazete’de yayımlanan Elektrik Piyasası Tüketici Hizmetleri Yönetmeliğin</w:t>
      </w:r>
      <w:r w:rsidR="0064349B">
        <w:rPr>
          <w:rFonts w:eastAsia="Times New Roman"/>
        </w:rPr>
        <w:t xml:space="preserve">in </w:t>
      </w:r>
      <w:proofErr w:type="gramStart"/>
      <w:r w:rsidR="0064349B">
        <w:rPr>
          <w:rFonts w:eastAsia="Times New Roman"/>
        </w:rPr>
        <w:t>6 ncı</w:t>
      </w:r>
      <w:proofErr w:type="gramEnd"/>
      <w:r w:rsidR="0064349B">
        <w:rPr>
          <w:rFonts w:eastAsia="Times New Roman"/>
        </w:rPr>
        <w:t xml:space="preserve"> maddesinin üçüncü fıkrasına</w:t>
      </w:r>
      <w:r w:rsidRPr="0070649F">
        <w:rPr>
          <w:rFonts w:eastAsia="Times New Roman"/>
        </w:rPr>
        <w:t xml:space="preserve"> dayanılarak hazırlanmıştır.</w:t>
      </w:r>
    </w:p>
    <w:p w:rsidR="00B3510B" w:rsidRPr="0070649F" w:rsidRDefault="00750B6C" w:rsidP="0070649F">
      <w:pPr>
        <w:spacing w:after="0" w:line="240" w:lineRule="auto"/>
        <w:ind w:firstLine="567"/>
        <w:jc w:val="both"/>
        <w:rPr>
          <w:b/>
        </w:rPr>
      </w:pPr>
      <w:r w:rsidRPr="0070649F">
        <w:rPr>
          <w:color w:val="000000"/>
        </w:rPr>
        <w:t xml:space="preserve"> </w:t>
      </w:r>
    </w:p>
    <w:p w:rsidR="00660477" w:rsidRPr="0070649F" w:rsidRDefault="00660477" w:rsidP="0070649F">
      <w:pPr>
        <w:spacing w:after="0" w:line="240" w:lineRule="auto"/>
        <w:ind w:firstLine="567"/>
        <w:jc w:val="both"/>
        <w:rPr>
          <w:rFonts w:eastAsia="ヒラギノ明朝 Pro W3"/>
          <w:b/>
          <w:color w:val="000000" w:themeColor="text1"/>
        </w:rPr>
      </w:pPr>
      <w:r w:rsidRPr="0070649F">
        <w:rPr>
          <w:rFonts w:eastAsia="ヒラギノ明朝 Pro W3"/>
          <w:b/>
          <w:color w:val="000000" w:themeColor="text1"/>
        </w:rPr>
        <w:t xml:space="preserve">Serbest </w:t>
      </w:r>
      <w:r w:rsidR="0055316C" w:rsidRPr="0070649F">
        <w:rPr>
          <w:rFonts w:eastAsia="ヒラギノ明朝 Pro W3"/>
          <w:b/>
          <w:color w:val="000000" w:themeColor="text1"/>
        </w:rPr>
        <w:t>T</w:t>
      </w:r>
      <w:r w:rsidRPr="0070649F">
        <w:rPr>
          <w:rFonts w:eastAsia="ヒラギノ明朝 Pro W3"/>
          <w:b/>
          <w:color w:val="000000" w:themeColor="text1"/>
        </w:rPr>
        <w:t xml:space="preserve">üketici Tedarikçi </w:t>
      </w:r>
      <w:r w:rsidR="00042F00" w:rsidRPr="0070649F">
        <w:rPr>
          <w:rFonts w:eastAsia="ヒラギノ明朝 Pro W3"/>
          <w:b/>
          <w:color w:val="000000" w:themeColor="text1"/>
        </w:rPr>
        <w:t>Seçme</w:t>
      </w:r>
      <w:r w:rsidRPr="0070649F">
        <w:rPr>
          <w:rFonts w:eastAsia="ヒラギノ明朝 Pro W3"/>
          <w:b/>
          <w:color w:val="000000" w:themeColor="text1"/>
        </w:rPr>
        <w:t xml:space="preserve"> Platformuna ilişkin genel esaslar</w:t>
      </w:r>
    </w:p>
    <w:p w:rsidR="006B1076" w:rsidRDefault="00660477" w:rsidP="006B1076">
      <w:pPr>
        <w:spacing w:after="0" w:line="240" w:lineRule="auto"/>
        <w:ind w:firstLine="567"/>
        <w:jc w:val="both"/>
      </w:pPr>
      <w:r w:rsidRPr="00F462CA">
        <w:rPr>
          <w:rFonts w:eastAsia="Times New Roman"/>
          <w:b/>
        </w:rPr>
        <w:t xml:space="preserve">MADDE </w:t>
      </w:r>
      <w:r w:rsidR="00BF0B7D" w:rsidRPr="00F462CA">
        <w:rPr>
          <w:rFonts w:eastAsia="Times New Roman"/>
          <w:b/>
        </w:rPr>
        <w:t>4</w:t>
      </w:r>
      <w:r w:rsidR="0070649F" w:rsidRPr="00F462CA">
        <w:rPr>
          <w:rFonts w:eastAsia="Times New Roman"/>
          <w:b/>
        </w:rPr>
        <w:t>-</w:t>
      </w:r>
      <w:r w:rsidRPr="00F462CA">
        <w:rPr>
          <w:rFonts w:eastAsia="Times New Roman"/>
          <w:b/>
        </w:rPr>
        <w:t xml:space="preserve"> </w:t>
      </w:r>
      <w:r w:rsidR="006B1076" w:rsidRPr="00F462CA">
        <w:t xml:space="preserve">(1) </w:t>
      </w:r>
      <w:r w:rsidR="006B1076">
        <w:t xml:space="preserve">Tedarikçiler tüketicilere sunduğu teklifleri </w:t>
      </w:r>
      <w:r w:rsidR="00E34C74">
        <w:t>ikili anlaşmaya</w:t>
      </w:r>
      <w:r w:rsidR="00A202DE">
        <w:t xml:space="preserve"> ilişkin temel</w:t>
      </w:r>
      <w:r w:rsidR="006B1076">
        <w:t xml:space="preserve"> bilgiler, İkili Anlaşma Teklifi Dok</w:t>
      </w:r>
      <w:r w:rsidR="00A159CC">
        <w:t>ü</w:t>
      </w:r>
      <w:r w:rsidR="006B1076">
        <w:t xml:space="preserve">manı ve ekleriyle birlikte platforma kaydeder. </w:t>
      </w:r>
      <w:r w:rsidR="00312C25" w:rsidRPr="00F462CA">
        <w:t>Teklifler sabit fiyatlı veya maliyet bazlı sunulabilir</w:t>
      </w:r>
      <w:r w:rsidR="00312C25">
        <w:t>.</w:t>
      </w:r>
    </w:p>
    <w:p w:rsidR="006B1076" w:rsidRPr="00F462CA" w:rsidRDefault="006B1076" w:rsidP="006B1076">
      <w:pPr>
        <w:spacing w:after="0" w:line="240" w:lineRule="auto"/>
        <w:ind w:firstLine="567"/>
        <w:jc w:val="both"/>
      </w:pPr>
      <w:r w:rsidRPr="00F462CA">
        <w:t>(</w:t>
      </w:r>
      <w:r w:rsidR="00A159CC">
        <w:t>2</w:t>
      </w:r>
      <w:r w:rsidRPr="00F462CA">
        <w:t xml:space="preserve">) </w:t>
      </w:r>
      <w:r>
        <w:t>Tüketiciler</w:t>
      </w:r>
      <w:r w:rsidR="00F976E1">
        <w:t>,</w:t>
      </w:r>
      <w:r w:rsidRPr="00F462CA">
        <w:t xml:space="preserve"> </w:t>
      </w:r>
      <w:r w:rsidR="00F976E1">
        <w:t xml:space="preserve">Platforma </w:t>
      </w:r>
      <w:r>
        <w:t xml:space="preserve">e-devlet hesabıyla erişir. </w:t>
      </w:r>
      <w:r w:rsidR="0002578E">
        <w:t>Tüketiciler</w:t>
      </w:r>
      <w:r w:rsidR="003C40F8">
        <w:t>, s</w:t>
      </w:r>
      <w:r>
        <w:t xml:space="preserve">adece </w:t>
      </w:r>
      <w:r w:rsidR="002F5270">
        <w:t>DUY 30/B hükmü kapsamında adlarına</w:t>
      </w:r>
      <w:r>
        <w:t xml:space="preserve"> kayıtlı mesken tüketim noktaları için teklif karşılaştırma </w:t>
      </w:r>
      <w:r w:rsidR="00F976E1">
        <w:t xml:space="preserve">yapabilir </w:t>
      </w:r>
      <w:r>
        <w:t xml:space="preserve">ve </w:t>
      </w:r>
      <w:r w:rsidR="00611F43">
        <w:t>ikili anlaşma kurabilir</w:t>
      </w:r>
      <w:r>
        <w:t xml:space="preserve">. </w:t>
      </w:r>
    </w:p>
    <w:p w:rsidR="006B1076" w:rsidRPr="008B7F79" w:rsidRDefault="006B1076" w:rsidP="003C40F8">
      <w:pPr>
        <w:spacing w:after="0" w:line="240" w:lineRule="auto"/>
        <w:ind w:firstLine="567"/>
        <w:jc w:val="both"/>
        <w:rPr>
          <w:rStyle w:val="normaltextrun"/>
        </w:rPr>
      </w:pPr>
      <w:r w:rsidRPr="00F462CA">
        <w:t>(</w:t>
      </w:r>
      <w:r w:rsidR="0097567A">
        <w:t>3</w:t>
      </w:r>
      <w:r w:rsidRPr="00F462CA">
        <w:t xml:space="preserve">) </w:t>
      </w:r>
      <w:r w:rsidR="003C40F8">
        <w:rPr>
          <w:rStyle w:val="ui-provider"/>
        </w:rPr>
        <w:t>Teklif karşılaştırma</w:t>
      </w:r>
      <w:r>
        <w:rPr>
          <w:rStyle w:val="ui-provider"/>
        </w:rPr>
        <w:t>,</w:t>
      </w:r>
      <w:r w:rsidRPr="00F462CA">
        <w:rPr>
          <w:rStyle w:val="ui-provider"/>
        </w:rPr>
        <w:t xml:space="preserve"> tedarikçiler tarafından teklif kaydı sırasında girilen </w:t>
      </w:r>
      <w:r>
        <w:rPr>
          <w:rStyle w:val="ui-provider"/>
        </w:rPr>
        <w:t xml:space="preserve">ikili anlaşma </w:t>
      </w:r>
      <w:r w:rsidRPr="00F462CA">
        <w:rPr>
          <w:rStyle w:val="ui-provider"/>
        </w:rPr>
        <w:t>bilgiler</w:t>
      </w:r>
      <w:r>
        <w:rPr>
          <w:rStyle w:val="ui-provider"/>
        </w:rPr>
        <w:t>i</w:t>
      </w:r>
      <w:r w:rsidRPr="00F462CA">
        <w:rPr>
          <w:rStyle w:val="ui-provider"/>
        </w:rPr>
        <w:t xml:space="preserve"> </w:t>
      </w:r>
      <w:r w:rsidR="0097567A">
        <w:rPr>
          <w:rStyle w:val="ui-provider"/>
        </w:rPr>
        <w:t>ile</w:t>
      </w:r>
      <w:r>
        <w:rPr>
          <w:rStyle w:val="ui-provider"/>
        </w:rPr>
        <w:t xml:space="preserve"> </w:t>
      </w:r>
      <w:r w:rsidR="0097567A">
        <w:rPr>
          <w:rStyle w:val="ui-provider"/>
        </w:rPr>
        <w:t xml:space="preserve">DUY 30/B hükmü kapsamındaki tüketici </w:t>
      </w:r>
      <w:r>
        <w:rPr>
          <w:rStyle w:val="ui-provider"/>
        </w:rPr>
        <w:t>bilgiler</w:t>
      </w:r>
      <w:r w:rsidR="0097567A">
        <w:rPr>
          <w:rStyle w:val="ui-provider"/>
        </w:rPr>
        <w:t>i</w:t>
      </w:r>
      <w:r>
        <w:rPr>
          <w:rStyle w:val="ui-provider"/>
        </w:rPr>
        <w:t xml:space="preserve"> </w:t>
      </w:r>
      <w:r w:rsidR="003C40F8">
        <w:rPr>
          <w:rStyle w:val="ui-provider"/>
        </w:rPr>
        <w:t>kullanıl</w:t>
      </w:r>
      <w:r w:rsidR="000A357F">
        <w:rPr>
          <w:rStyle w:val="ui-provider"/>
        </w:rPr>
        <w:t>arak gerçekleştirilir</w:t>
      </w:r>
      <w:r w:rsidRPr="00F462CA">
        <w:rPr>
          <w:rStyle w:val="ui-provider"/>
        </w:rPr>
        <w:t>.</w:t>
      </w:r>
      <w:r w:rsidR="003C40F8">
        <w:rPr>
          <w:rStyle w:val="ui-provider"/>
        </w:rPr>
        <w:t xml:space="preserve"> </w:t>
      </w:r>
      <w:r w:rsidR="009223AA" w:rsidRPr="00F462CA">
        <w:t>Tedarikçiler tarafından sunulan teklifler, tüketiciye sağlanacak tasarruf miktarına göre en fazla tasarruf sağlayan tekliften başlanarak sıralanır.</w:t>
      </w:r>
      <w:r w:rsidR="003C40F8">
        <w:rPr>
          <w:rStyle w:val="ui-provider"/>
        </w:rPr>
        <w:t xml:space="preserve"> </w:t>
      </w:r>
    </w:p>
    <w:p w:rsidR="006B1076" w:rsidRDefault="006B1076" w:rsidP="006B1076">
      <w:pPr>
        <w:spacing w:after="0" w:line="240" w:lineRule="auto"/>
        <w:ind w:firstLine="567"/>
        <w:jc w:val="both"/>
      </w:pPr>
      <w:r>
        <w:t>(</w:t>
      </w:r>
      <w:r w:rsidR="0002166C">
        <w:t>4</w:t>
      </w:r>
      <w:r>
        <w:t xml:space="preserve">) </w:t>
      </w:r>
      <w:r w:rsidR="00241F8B">
        <w:t xml:space="preserve">Tüketiciler </w:t>
      </w:r>
      <w:r w:rsidR="00CA1F22">
        <w:t xml:space="preserve">tarafından yapılan </w:t>
      </w:r>
      <w:r w:rsidR="00241F8B">
        <w:t>i</w:t>
      </w:r>
      <w:r w:rsidRPr="002701CD">
        <w:t>kili anlaşma kurma talepleri</w:t>
      </w:r>
      <w:r w:rsidR="00CA1F22">
        <w:t>nin</w:t>
      </w:r>
      <w:r w:rsidRPr="002701CD">
        <w:t xml:space="preserve"> </w:t>
      </w:r>
      <w:r w:rsidR="00B728AC" w:rsidRPr="002701CD">
        <w:t xml:space="preserve">değerlendirme süresi içerisinde </w:t>
      </w:r>
      <w:r w:rsidRPr="002701CD">
        <w:t xml:space="preserve">tedarikçi tarafından onaylanması durumunda </w:t>
      </w:r>
      <w:r>
        <w:t xml:space="preserve">ikili anlaşma </w:t>
      </w:r>
      <w:r w:rsidRPr="002701CD">
        <w:t>kurul</w:t>
      </w:r>
      <w:r w:rsidR="0065597A">
        <w:t>ur.</w:t>
      </w:r>
      <w:r w:rsidRPr="002701CD">
        <w:t xml:space="preserve"> </w:t>
      </w:r>
    </w:p>
    <w:p w:rsidR="006B1076" w:rsidRDefault="006B1076" w:rsidP="006B1076">
      <w:pPr>
        <w:spacing w:after="0" w:line="240" w:lineRule="auto"/>
        <w:ind w:firstLine="567"/>
        <w:jc w:val="both"/>
      </w:pPr>
      <w:r w:rsidRPr="00F462CA">
        <w:t>(</w:t>
      </w:r>
      <w:r w:rsidR="00B728AC">
        <w:t>5</w:t>
      </w:r>
      <w:r>
        <w:t xml:space="preserve">) </w:t>
      </w:r>
      <w:r w:rsidR="0077724F">
        <w:t>İkili anlaşma kurma taleplerinin onaylanması</w:t>
      </w:r>
      <w:r w:rsidR="003B7517">
        <w:t>yla</w:t>
      </w:r>
      <w:r w:rsidR="0077724F">
        <w:t xml:space="preserve"> tüketicinin tedarikçi portföyüne geç</w:t>
      </w:r>
      <w:r w:rsidR="003B7517">
        <w:t xml:space="preserve">işi gerçekleşmeyecek olup, söz konusu </w:t>
      </w:r>
      <w:r w:rsidR="00312C25">
        <w:t>onay yalnızca i</w:t>
      </w:r>
      <w:r w:rsidR="0077724F">
        <w:t>kili anlaşma</w:t>
      </w:r>
      <w:r w:rsidR="003B7517">
        <w:t>nın</w:t>
      </w:r>
      <w:r w:rsidR="0077724F">
        <w:t xml:space="preserve"> kurulması sonucunu doğurur. Tüketicinin DUY hükümleri</w:t>
      </w:r>
      <w:r w:rsidR="003B7517">
        <w:t xml:space="preserve"> uyarınca </w:t>
      </w:r>
      <w:r w:rsidR="0077724F">
        <w:t>portföye eklenmesi tedarikçilerin sorumluluğundadır.</w:t>
      </w:r>
    </w:p>
    <w:p w:rsidR="00843745" w:rsidRDefault="006B1076" w:rsidP="0070649F">
      <w:pPr>
        <w:spacing w:after="0" w:line="240" w:lineRule="auto"/>
        <w:ind w:firstLine="567"/>
        <w:jc w:val="both"/>
      </w:pPr>
      <w:r w:rsidRPr="00F462CA" w:rsidDel="006B1076">
        <w:t xml:space="preserve"> </w:t>
      </w:r>
      <w:r w:rsidR="00843745" w:rsidRPr="00F462CA">
        <w:t>(</w:t>
      </w:r>
      <w:r w:rsidR="00CB7542">
        <w:t>6</w:t>
      </w:r>
      <w:r w:rsidR="00843745" w:rsidRPr="00F462CA">
        <w:t xml:space="preserve">) Bu </w:t>
      </w:r>
      <w:r w:rsidR="0081500C" w:rsidRPr="00F462CA">
        <w:t>P</w:t>
      </w:r>
      <w:r w:rsidR="00843745" w:rsidRPr="00F462CA">
        <w:t>latform aracılığıyla tarafların aralarında akdettiği ikili anlaşmalardan kaynakl</w:t>
      </w:r>
      <w:r w:rsidR="00A07374" w:rsidRPr="00F462CA">
        <w:t>anan u</w:t>
      </w:r>
      <w:r w:rsidR="00843745" w:rsidRPr="00F462CA">
        <w:t xml:space="preserve">yuşmazlıklardan </w:t>
      </w:r>
      <w:r w:rsidR="00114806" w:rsidRPr="00F462CA">
        <w:t>EPİAŞ</w:t>
      </w:r>
      <w:r w:rsidR="00843745" w:rsidRPr="00F462CA">
        <w:t xml:space="preserve"> sorumlu tutulamaz. Söz konusu uyuşmazlıklar özel hukuk hükümlerine göre çözümlenir.</w:t>
      </w:r>
      <w:r w:rsidR="00843745" w:rsidRPr="0070649F">
        <w:t xml:space="preserve"> </w:t>
      </w:r>
    </w:p>
    <w:p w:rsidR="009C54B1" w:rsidRPr="0070649F" w:rsidRDefault="009C54B1" w:rsidP="0070649F">
      <w:pPr>
        <w:spacing w:after="0" w:line="240" w:lineRule="auto"/>
        <w:ind w:firstLine="567"/>
        <w:jc w:val="both"/>
      </w:pPr>
      <w:r>
        <w:rPr>
          <w:rFonts w:eastAsia="ヒラギノ明朝 Pro W3"/>
        </w:rPr>
        <w:t>(</w:t>
      </w:r>
      <w:r w:rsidR="00CB7542">
        <w:rPr>
          <w:rFonts w:eastAsia="ヒラギノ明朝 Pro W3"/>
        </w:rPr>
        <w:t>7</w:t>
      </w:r>
      <w:r>
        <w:rPr>
          <w:rFonts w:eastAsia="ヒラギノ明朝 Pro W3"/>
        </w:rPr>
        <w:t>) Bu prosedürde tedarikçiler için belirtilen hak ve yükümlülükler, toplayıcılar için de geçerlidir.</w:t>
      </w:r>
    </w:p>
    <w:p w:rsidR="004E1920" w:rsidRDefault="004E1920" w:rsidP="0070649F">
      <w:pPr>
        <w:spacing w:after="0" w:line="240" w:lineRule="auto"/>
        <w:ind w:firstLine="567"/>
        <w:jc w:val="both"/>
      </w:pPr>
    </w:p>
    <w:p w:rsidR="004E1920" w:rsidRDefault="004E1920" w:rsidP="0070649F">
      <w:pPr>
        <w:spacing w:after="0" w:line="240" w:lineRule="auto"/>
        <w:ind w:firstLine="567"/>
        <w:jc w:val="both"/>
      </w:pPr>
    </w:p>
    <w:p w:rsidR="004E1920" w:rsidRPr="0070649F" w:rsidRDefault="004E1920" w:rsidP="0070649F">
      <w:pPr>
        <w:spacing w:after="0" w:line="240" w:lineRule="auto"/>
        <w:ind w:firstLine="567"/>
        <w:jc w:val="both"/>
      </w:pPr>
    </w:p>
    <w:p w:rsidR="00565606" w:rsidRPr="0070649F" w:rsidRDefault="00952D87" w:rsidP="0070649F">
      <w:pPr>
        <w:autoSpaceDE w:val="0"/>
        <w:autoSpaceDN w:val="0"/>
        <w:adjustRightInd w:val="0"/>
        <w:spacing w:after="0" w:line="240" w:lineRule="auto"/>
        <w:ind w:firstLine="567"/>
        <w:jc w:val="both"/>
        <w:rPr>
          <w:b/>
          <w:color w:val="000000" w:themeColor="text1"/>
        </w:rPr>
      </w:pPr>
      <w:r w:rsidRPr="0070649F">
        <w:rPr>
          <w:b/>
          <w:color w:val="000000" w:themeColor="text1"/>
        </w:rPr>
        <w:lastRenderedPageBreak/>
        <w:t xml:space="preserve">Tedarikçilerin ve </w:t>
      </w:r>
      <w:r w:rsidR="009160CC" w:rsidRPr="0070649F">
        <w:rPr>
          <w:b/>
          <w:color w:val="000000" w:themeColor="text1"/>
        </w:rPr>
        <w:t>t</w:t>
      </w:r>
      <w:r w:rsidR="00565606" w:rsidRPr="0070649F">
        <w:rPr>
          <w:b/>
          <w:color w:val="000000" w:themeColor="text1"/>
        </w:rPr>
        <w:t>üketicilerin sisteme katılımı</w:t>
      </w:r>
    </w:p>
    <w:p w:rsidR="00952D87" w:rsidRDefault="00565606" w:rsidP="0070649F">
      <w:pPr>
        <w:spacing w:after="0" w:line="240" w:lineRule="auto"/>
        <w:ind w:firstLine="567"/>
        <w:jc w:val="both"/>
        <w:rPr>
          <w:rFonts w:eastAsia="Times New Roman"/>
        </w:rPr>
      </w:pPr>
      <w:r w:rsidRPr="0070649F">
        <w:rPr>
          <w:rFonts w:eastAsia="Times New Roman"/>
          <w:b/>
        </w:rPr>
        <w:t xml:space="preserve">MADDE </w:t>
      </w:r>
      <w:r w:rsidR="00F30D8C" w:rsidRPr="0070649F">
        <w:rPr>
          <w:rFonts w:eastAsia="Times New Roman"/>
          <w:b/>
        </w:rPr>
        <w:t>5</w:t>
      </w:r>
      <w:r w:rsidR="0070649F">
        <w:rPr>
          <w:rFonts w:eastAsia="Times New Roman"/>
          <w:b/>
        </w:rPr>
        <w:t>-</w:t>
      </w:r>
      <w:r w:rsidRPr="0070649F">
        <w:rPr>
          <w:rFonts w:eastAsia="Times New Roman"/>
          <w:b/>
        </w:rPr>
        <w:t xml:space="preserve"> </w:t>
      </w:r>
      <w:r w:rsidRPr="0070649F">
        <w:rPr>
          <w:rFonts w:eastAsia="Times New Roman"/>
        </w:rPr>
        <w:t xml:space="preserve">(1) </w:t>
      </w:r>
      <w:proofErr w:type="spellStart"/>
      <w:r w:rsidR="00952D87" w:rsidRPr="0070649F">
        <w:rPr>
          <w:rFonts w:eastAsia="Times New Roman"/>
        </w:rPr>
        <w:t>PYS’ye</w:t>
      </w:r>
      <w:proofErr w:type="spellEnd"/>
      <w:r w:rsidR="00952D87" w:rsidRPr="0070649F">
        <w:rPr>
          <w:rFonts w:eastAsia="Times New Roman"/>
        </w:rPr>
        <w:t xml:space="preserve"> kayıtlı olan tüm tedarikçiler Platforma erişim sağlayabilir.</w:t>
      </w:r>
    </w:p>
    <w:p w:rsidR="00663965" w:rsidRDefault="00663965" w:rsidP="0070649F">
      <w:pPr>
        <w:spacing w:after="0" w:line="240" w:lineRule="auto"/>
        <w:ind w:firstLine="567"/>
        <w:jc w:val="both"/>
        <w:rPr>
          <w:rFonts w:eastAsia="Times New Roman"/>
        </w:rPr>
      </w:pPr>
      <w:r>
        <w:rPr>
          <w:rFonts w:eastAsia="Times New Roman"/>
        </w:rPr>
        <w:t>(2) Platforma katılım sağlamak isteyen;</w:t>
      </w:r>
    </w:p>
    <w:p w:rsidR="00663965" w:rsidRDefault="00663965" w:rsidP="0070649F">
      <w:pPr>
        <w:spacing w:after="0" w:line="240" w:lineRule="auto"/>
        <w:ind w:firstLine="567"/>
        <w:jc w:val="both"/>
        <w:rPr>
          <w:rFonts w:eastAsia="Times New Roman"/>
        </w:rPr>
      </w:pPr>
      <w:r>
        <w:rPr>
          <w:rFonts w:eastAsia="Times New Roman"/>
        </w:rPr>
        <w:t xml:space="preserve">a) Tedarikçilerin, </w:t>
      </w:r>
      <w:r w:rsidRPr="00663965">
        <w:rPr>
          <w:rFonts w:eastAsia="Times New Roman"/>
        </w:rPr>
        <w:t>Serbest Tüketici Tedarikçi Seçme Platformu Katılım Anlaşması</w:t>
      </w:r>
      <w:r>
        <w:rPr>
          <w:rFonts w:eastAsia="Times New Roman"/>
        </w:rPr>
        <w:t>nı,</w:t>
      </w:r>
    </w:p>
    <w:p w:rsidR="00663965" w:rsidRDefault="00663965" w:rsidP="0070649F">
      <w:pPr>
        <w:spacing w:after="0" w:line="240" w:lineRule="auto"/>
        <w:ind w:firstLine="567"/>
        <w:jc w:val="both"/>
        <w:rPr>
          <w:rFonts w:eastAsia="Times New Roman"/>
        </w:rPr>
      </w:pPr>
      <w:r>
        <w:rPr>
          <w:rFonts w:eastAsia="Times New Roman"/>
        </w:rPr>
        <w:t xml:space="preserve">b) Tüketicilerin, </w:t>
      </w:r>
      <w:r w:rsidRPr="00663965">
        <w:rPr>
          <w:rFonts w:eastAsia="Times New Roman"/>
        </w:rPr>
        <w:t>Serbest Tüketici Tedarikçi Seçme Platformu Kullanıcı Sözleşmesi</w:t>
      </w:r>
      <w:r>
        <w:rPr>
          <w:rFonts w:eastAsia="Times New Roman"/>
        </w:rPr>
        <w:t>ni</w:t>
      </w:r>
    </w:p>
    <w:p w:rsidR="00663965" w:rsidRPr="0070649F" w:rsidRDefault="00663965" w:rsidP="0070649F">
      <w:pPr>
        <w:spacing w:after="0" w:line="240" w:lineRule="auto"/>
        <w:ind w:firstLine="567"/>
        <w:jc w:val="both"/>
        <w:rPr>
          <w:rFonts w:eastAsia="Times New Roman"/>
        </w:rPr>
      </w:pPr>
      <w:proofErr w:type="gramStart"/>
      <w:r>
        <w:rPr>
          <w:rFonts w:eastAsia="Times New Roman"/>
        </w:rPr>
        <w:t>onaylamaları</w:t>
      </w:r>
      <w:proofErr w:type="gramEnd"/>
      <w:r>
        <w:rPr>
          <w:rFonts w:eastAsia="Times New Roman"/>
        </w:rPr>
        <w:t xml:space="preserve"> zorunludur. Söz konusu anlaşma ve sözleşme EPİAŞ tarafından internet sitesinde ve/veya PYS aracılığıyla duyurulur.</w:t>
      </w:r>
    </w:p>
    <w:p w:rsidR="00565606" w:rsidRPr="0070649F" w:rsidRDefault="00952D87" w:rsidP="0070649F">
      <w:pPr>
        <w:spacing w:after="0" w:line="240" w:lineRule="auto"/>
        <w:ind w:firstLine="567"/>
        <w:jc w:val="both"/>
        <w:rPr>
          <w:rFonts w:eastAsia="Times New Roman"/>
        </w:rPr>
      </w:pPr>
      <w:r w:rsidRPr="0070649F">
        <w:rPr>
          <w:rFonts w:eastAsia="Times New Roman"/>
        </w:rPr>
        <w:t>(</w:t>
      </w:r>
      <w:r w:rsidR="00663965">
        <w:rPr>
          <w:rFonts w:eastAsia="Times New Roman"/>
        </w:rPr>
        <w:t>3</w:t>
      </w:r>
      <w:r w:rsidRPr="0070649F">
        <w:rPr>
          <w:rFonts w:eastAsia="Times New Roman"/>
        </w:rPr>
        <w:t xml:space="preserve">) </w:t>
      </w:r>
      <w:r w:rsidR="00761AE9" w:rsidRPr="0070649F">
        <w:rPr>
          <w:rFonts w:eastAsia="Times New Roman"/>
        </w:rPr>
        <w:t>Tüketiciler, P</w:t>
      </w:r>
      <w:r w:rsidR="00565606" w:rsidRPr="0070649F">
        <w:rPr>
          <w:rFonts w:eastAsia="Times New Roman"/>
        </w:rPr>
        <w:t xml:space="preserve">latforma </w:t>
      </w:r>
      <w:r w:rsidR="0092149A" w:rsidRPr="0070649F">
        <w:rPr>
          <w:rFonts w:eastAsia="Times New Roman"/>
        </w:rPr>
        <w:t>e</w:t>
      </w:r>
      <w:r w:rsidR="00565606" w:rsidRPr="0070649F">
        <w:rPr>
          <w:rFonts w:eastAsia="Times New Roman"/>
        </w:rPr>
        <w:t>-</w:t>
      </w:r>
      <w:r w:rsidR="00682B8E" w:rsidRPr="0070649F">
        <w:rPr>
          <w:rFonts w:eastAsia="Times New Roman"/>
        </w:rPr>
        <w:t>D</w:t>
      </w:r>
      <w:r w:rsidR="00565606" w:rsidRPr="0070649F">
        <w:rPr>
          <w:rFonts w:eastAsia="Times New Roman"/>
        </w:rPr>
        <w:t xml:space="preserve">evlet </w:t>
      </w:r>
      <w:r w:rsidR="00D40A6F" w:rsidRPr="0070649F">
        <w:rPr>
          <w:rFonts w:eastAsia="Times New Roman"/>
        </w:rPr>
        <w:t xml:space="preserve">hesabı </w:t>
      </w:r>
      <w:r w:rsidR="00565606" w:rsidRPr="0070649F">
        <w:rPr>
          <w:rFonts w:eastAsia="Times New Roman"/>
        </w:rPr>
        <w:t xml:space="preserve">üzerinden erişir. </w:t>
      </w:r>
    </w:p>
    <w:p w:rsidR="008322EB" w:rsidRPr="0070649F" w:rsidRDefault="00C83FA9" w:rsidP="0070649F">
      <w:pPr>
        <w:spacing w:after="0" w:line="240" w:lineRule="auto"/>
        <w:ind w:firstLine="567"/>
        <w:jc w:val="both"/>
        <w:rPr>
          <w:rFonts w:eastAsia="Times New Roman"/>
        </w:rPr>
      </w:pPr>
      <w:r w:rsidRPr="0070649F">
        <w:rPr>
          <w:rFonts w:eastAsia="Times New Roman"/>
        </w:rPr>
        <w:t>(</w:t>
      </w:r>
      <w:r w:rsidR="00663965">
        <w:rPr>
          <w:rFonts w:eastAsia="Times New Roman"/>
        </w:rPr>
        <w:t>4</w:t>
      </w:r>
      <w:r w:rsidR="00565606" w:rsidRPr="0070649F">
        <w:rPr>
          <w:rFonts w:eastAsia="Times New Roman"/>
        </w:rPr>
        <w:t xml:space="preserve">) </w:t>
      </w:r>
      <w:r w:rsidR="00E66566" w:rsidRPr="0070649F">
        <w:rPr>
          <w:rFonts w:eastAsia="Times New Roman"/>
        </w:rPr>
        <w:t>E-</w:t>
      </w:r>
      <w:r w:rsidR="00682B8E" w:rsidRPr="0070649F">
        <w:rPr>
          <w:rFonts w:eastAsia="Times New Roman"/>
        </w:rPr>
        <w:t>D</w:t>
      </w:r>
      <w:r w:rsidR="00E66566" w:rsidRPr="0070649F">
        <w:rPr>
          <w:rFonts w:eastAsia="Times New Roman"/>
        </w:rPr>
        <w:t>evlet kullanıcısı gerçek kişilerin</w:t>
      </w:r>
      <w:r w:rsidR="00761AE9" w:rsidRPr="0070649F">
        <w:rPr>
          <w:rFonts w:eastAsia="Times New Roman"/>
        </w:rPr>
        <w:t xml:space="preserve"> P</w:t>
      </w:r>
      <w:r w:rsidR="00565606" w:rsidRPr="0070649F">
        <w:rPr>
          <w:rFonts w:eastAsia="Times New Roman"/>
        </w:rPr>
        <w:t>latforma erişebilmeleri için</w:t>
      </w:r>
      <w:r w:rsidR="00761AE9" w:rsidRPr="0070649F">
        <w:rPr>
          <w:rFonts w:eastAsia="Times New Roman"/>
        </w:rPr>
        <w:t xml:space="preserve"> Serbest Tüketici Veri Tabanın</w:t>
      </w:r>
      <w:r w:rsidR="00E66566" w:rsidRPr="0070649F">
        <w:rPr>
          <w:rFonts w:eastAsia="Times New Roman"/>
        </w:rPr>
        <w:t>da</w:t>
      </w:r>
      <w:r w:rsidR="00761AE9" w:rsidRPr="0070649F">
        <w:rPr>
          <w:rFonts w:eastAsia="Times New Roman"/>
        </w:rPr>
        <w:t xml:space="preserve"> adlarına kayıtlı</w:t>
      </w:r>
      <w:r w:rsidRPr="0070649F">
        <w:rPr>
          <w:rFonts w:eastAsia="Times New Roman"/>
        </w:rPr>
        <w:t xml:space="preserve"> mesken </w:t>
      </w:r>
      <w:r w:rsidR="00682B8E" w:rsidRPr="0070649F">
        <w:rPr>
          <w:rFonts w:eastAsia="Times New Roman"/>
        </w:rPr>
        <w:t xml:space="preserve">tüketici grubunda bulunan </w:t>
      </w:r>
      <w:r w:rsidR="00761AE9" w:rsidRPr="0070649F">
        <w:rPr>
          <w:rFonts w:eastAsia="Times New Roman"/>
        </w:rPr>
        <w:t xml:space="preserve">tüketim noktalarının mevcut olması gerekmektedir. </w:t>
      </w:r>
      <w:r w:rsidR="00E66566" w:rsidRPr="0070649F">
        <w:rPr>
          <w:rFonts w:eastAsia="Times New Roman"/>
        </w:rPr>
        <w:t xml:space="preserve"> İkili anlaşma teklif karşılaştırma ve çevrimiçi ikili anlaşma kurma işlemi sadece bu tüketim noktaları için gerçekleştirilebilecektir. </w:t>
      </w:r>
    </w:p>
    <w:p w:rsidR="008322EB" w:rsidRPr="0070649F" w:rsidRDefault="00565606" w:rsidP="0070649F">
      <w:pPr>
        <w:spacing w:after="0" w:line="240" w:lineRule="auto"/>
        <w:ind w:firstLine="567"/>
        <w:jc w:val="both"/>
        <w:rPr>
          <w:rFonts w:eastAsia="Times New Roman"/>
        </w:rPr>
      </w:pPr>
      <w:r w:rsidRPr="0070649F">
        <w:rPr>
          <w:rFonts w:eastAsia="Times New Roman"/>
        </w:rPr>
        <w:t>(</w:t>
      </w:r>
      <w:r w:rsidR="00663965">
        <w:rPr>
          <w:rFonts w:eastAsia="Times New Roman"/>
        </w:rPr>
        <w:t>5</w:t>
      </w:r>
      <w:r w:rsidRPr="0070649F">
        <w:rPr>
          <w:rFonts w:eastAsia="Times New Roman"/>
        </w:rPr>
        <w:t>) Tüketicilerin Platform</w:t>
      </w:r>
      <w:r w:rsidR="008322EB" w:rsidRPr="0070649F">
        <w:rPr>
          <w:rFonts w:eastAsia="Times New Roman"/>
        </w:rPr>
        <w:t xml:space="preserve"> üzerinden ikili anlaşma kurma başvurusu yapabilmeleri için</w:t>
      </w:r>
      <w:r w:rsidR="00D9118E" w:rsidRPr="0070649F">
        <w:rPr>
          <w:rFonts w:eastAsia="Times New Roman"/>
        </w:rPr>
        <w:t>;</w:t>
      </w:r>
    </w:p>
    <w:p w:rsidR="00391EB0" w:rsidRPr="0070649F" w:rsidRDefault="008322EB" w:rsidP="0070649F">
      <w:pPr>
        <w:spacing w:after="0" w:line="240" w:lineRule="auto"/>
        <w:ind w:firstLine="567"/>
        <w:jc w:val="both"/>
        <w:rPr>
          <w:rFonts w:eastAsia="Times New Roman"/>
        </w:rPr>
      </w:pPr>
      <w:r w:rsidRPr="0070649F">
        <w:rPr>
          <w:rFonts w:eastAsia="Times New Roman"/>
        </w:rPr>
        <w:t xml:space="preserve">a) </w:t>
      </w:r>
      <w:r w:rsidR="00391EB0" w:rsidRPr="0070649F">
        <w:rPr>
          <w:rFonts w:eastAsia="Times New Roman"/>
        </w:rPr>
        <w:t>C</w:t>
      </w:r>
      <w:r w:rsidRPr="0070649F">
        <w:rPr>
          <w:rFonts w:eastAsia="Times New Roman"/>
        </w:rPr>
        <w:t xml:space="preserve">ep telefonu ve/veya elektronik posta bilgilerini sisteme kaydetmeleri, </w:t>
      </w:r>
    </w:p>
    <w:p w:rsidR="008322EB" w:rsidRPr="0070649F" w:rsidRDefault="00391EB0" w:rsidP="0070649F">
      <w:pPr>
        <w:spacing w:after="0" w:line="240" w:lineRule="auto"/>
        <w:ind w:firstLine="567"/>
        <w:jc w:val="both"/>
        <w:rPr>
          <w:rFonts w:eastAsia="Times New Roman"/>
        </w:rPr>
      </w:pPr>
      <w:r w:rsidRPr="0070649F">
        <w:rPr>
          <w:rFonts w:eastAsia="Times New Roman"/>
        </w:rPr>
        <w:t>b) İk</w:t>
      </w:r>
      <w:r w:rsidR="008322EB" w:rsidRPr="0070649F">
        <w:rPr>
          <w:rFonts w:eastAsia="Times New Roman"/>
        </w:rPr>
        <w:t xml:space="preserve">ili anlaşma kurma </w:t>
      </w:r>
      <w:r w:rsidR="00B520EE" w:rsidRPr="0070649F">
        <w:rPr>
          <w:rFonts w:eastAsia="Times New Roman"/>
        </w:rPr>
        <w:t xml:space="preserve">talebi sonrası tedarikçiler tarafından yapılan değerlendirmelerin sonuçlarına ilişkin </w:t>
      </w:r>
      <w:r w:rsidR="00114806" w:rsidRPr="0070649F">
        <w:rPr>
          <w:rFonts w:eastAsia="Times New Roman"/>
        </w:rPr>
        <w:t>EPİAŞ’ın</w:t>
      </w:r>
      <w:r w:rsidR="00726B99" w:rsidRPr="0070649F">
        <w:rPr>
          <w:rFonts w:eastAsia="Times New Roman"/>
        </w:rPr>
        <w:t xml:space="preserve"> </w:t>
      </w:r>
      <w:r w:rsidR="008322EB" w:rsidRPr="0070649F">
        <w:rPr>
          <w:rFonts w:eastAsia="Times New Roman"/>
        </w:rPr>
        <w:t>bildirim iletebilmesi</w:t>
      </w:r>
      <w:r w:rsidR="00012B98" w:rsidRPr="0070649F">
        <w:rPr>
          <w:rFonts w:eastAsia="Times New Roman"/>
        </w:rPr>
        <w:t xml:space="preserve"> için onay vermeler</w:t>
      </w:r>
      <w:r w:rsidR="008322EB" w:rsidRPr="0070649F">
        <w:rPr>
          <w:rFonts w:eastAsia="Times New Roman"/>
        </w:rPr>
        <w:t>i,</w:t>
      </w:r>
    </w:p>
    <w:p w:rsidR="00D04670" w:rsidRPr="0070649F" w:rsidRDefault="00D04670" w:rsidP="0070649F">
      <w:pPr>
        <w:spacing w:after="0" w:line="240" w:lineRule="auto"/>
        <w:ind w:firstLine="567"/>
        <w:jc w:val="both"/>
        <w:rPr>
          <w:rFonts w:eastAsia="Times New Roman"/>
        </w:rPr>
      </w:pPr>
      <w:r w:rsidRPr="0070649F">
        <w:rPr>
          <w:rFonts w:eastAsia="Times New Roman"/>
        </w:rPr>
        <w:t xml:space="preserve">c) İletişim bilgilerinin ikili anlaşma kurma başvurusu aşamasında tedarikçiyle paylaşılması ve tedarikçilerden bildirim almalarına ilişkin tercihlerini bildirmeleri </w:t>
      </w:r>
    </w:p>
    <w:p w:rsidR="00D04670" w:rsidRPr="0070649F" w:rsidRDefault="00D04670" w:rsidP="0070649F">
      <w:pPr>
        <w:spacing w:after="0" w:line="240" w:lineRule="auto"/>
        <w:ind w:firstLine="567"/>
        <w:jc w:val="both"/>
        <w:rPr>
          <w:rFonts w:eastAsia="Times New Roman"/>
        </w:rPr>
      </w:pPr>
      <w:proofErr w:type="gramStart"/>
      <w:r w:rsidRPr="0070649F">
        <w:t>zorunludur</w:t>
      </w:r>
      <w:proofErr w:type="gramEnd"/>
      <w:r w:rsidRPr="0070649F">
        <w:t>.</w:t>
      </w:r>
    </w:p>
    <w:p w:rsidR="00565606" w:rsidRPr="0070649F" w:rsidRDefault="00565606" w:rsidP="0070649F">
      <w:pPr>
        <w:spacing w:after="0" w:line="240" w:lineRule="auto"/>
        <w:jc w:val="both"/>
      </w:pPr>
    </w:p>
    <w:p w:rsidR="00B2180F" w:rsidRPr="0070649F" w:rsidRDefault="004B18E3" w:rsidP="0070649F">
      <w:pPr>
        <w:spacing w:after="0" w:line="240" w:lineRule="auto"/>
        <w:ind w:firstLine="567"/>
        <w:jc w:val="both"/>
        <w:rPr>
          <w:rFonts w:eastAsia="Times New Roman"/>
          <w:b/>
        </w:rPr>
      </w:pPr>
      <w:r w:rsidRPr="0070649F">
        <w:rPr>
          <w:rFonts w:eastAsia="Times New Roman"/>
          <w:b/>
        </w:rPr>
        <w:t xml:space="preserve">İkili </w:t>
      </w:r>
      <w:r w:rsidR="00726B99" w:rsidRPr="0070649F">
        <w:rPr>
          <w:rFonts w:eastAsia="Times New Roman"/>
          <w:b/>
        </w:rPr>
        <w:t>a</w:t>
      </w:r>
      <w:r w:rsidRPr="0070649F">
        <w:rPr>
          <w:rFonts w:eastAsia="Times New Roman"/>
          <w:b/>
        </w:rPr>
        <w:t xml:space="preserve">nlaşma </w:t>
      </w:r>
      <w:r w:rsidR="00726B99" w:rsidRPr="0070649F">
        <w:rPr>
          <w:rFonts w:eastAsia="Times New Roman"/>
          <w:b/>
        </w:rPr>
        <w:t>t</w:t>
      </w:r>
      <w:r w:rsidR="002E279D" w:rsidRPr="0070649F">
        <w:rPr>
          <w:rFonts w:eastAsia="Times New Roman"/>
          <w:b/>
        </w:rPr>
        <w:t>eklif</w:t>
      </w:r>
      <w:r w:rsidRPr="0070649F">
        <w:rPr>
          <w:rFonts w:eastAsia="Times New Roman"/>
          <w:b/>
        </w:rPr>
        <w:t xml:space="preserve">lerinin Platforma </w:t>
      </w:r>
      <w:r w:rsidR="00726B99" w:rsidRPr="0070649F">
        <w:rPr>
          <w:rFonts w:eastAsia="Times New Roman"/>
          <w:b/>
        </w:rPr>
        <w:t>y</w:t>
      </w:r>
      <w:r w:rsidR="00B2180F" w:rsidRPr="0070649F">
        <w:rPr>
          <w:rFonts w:eastAsia="Times New Roman"/>
          <w:b/>
        </w:rPr>
        <w:t>ükle</w:t>
      </w:r>
      <w:r w:rsidRPr="0070649F">
        <w:rPr>
          <w:rFonts w:eastAsia="Times New Roman"/>
          <w:b/>
        </w:rPr>
        <w:t>n</w:t>
      </w:r>
      <w:r w:rsidR="00B2180F" w:rsidRPr="0070649F">
        <w:rPr>
          <w:rFonts w:eastAsia="Times New Roman"/>
          <w:b/>
        </w:rPr>
        <w:t>mesi</w:t>
      </w:r>
      <w:r w:rsidR="00301004" w:rsidRPr="0070649F">
        <w:rPr>
          <w:rFonts w:eastAsia="Times New Roman"/>
          <w:b/>
        </w:rPr>
        <w:t xml:space="preserve"> ve </w:t>
      </w:r>
      <w:r w:rsidR="00726B99" w:rsidRPr="0070649F">
        <w:rPr>
          <w:rFonts w:eastAsia="Times New Roman"/>
          <w:b/>
        </w:rPr>
        <w:t>g</w:t>
      </w:r>
      <w:r w:rsidR="00301004" w:rsidRPr="0070649F">
        <w:rPr>
          <w:rFonts w:eastAsia="Times New Roman"/>
          <w:b/>
        </w:rPr>
        <w:t>üncellenmesi</w:t>
      </w:r>
    </w:p>
    <w:p w:rsidR="00F75A5F" w:rsidRPr="0070649F" w:rsidRDefault="00B2180F" w:rsidP="0070649F">
      <w:pPr>
        <w:spacing w:after="0" w:line="240" w:lineRule="auto"/>
        <w:ind w:firstLine="567"/>
        <w:jc w:val="both"/>
      </w:pPr>
      <w:r w:rsidRPr="0070649F">
        <w:rPr>
          <w:rFonts w:eastAsia="Times New Roman"/>
          <w:b/>
        </w:rPr>
        <w:t xml:space="preserve">MADDE </w:t>
      </w:r>
      <w:r w:rsidR="00F30D8C" w:rsidRPr="0070649F">
        <w:rPr>
          <w:rFonts w:eastAsia="Times New Roman"/>
          <w:b/>
        </w:rPr>
        <w:t>6</w:t>
      </w:r>
      <w:r w:rsidR="0070649F">
        <w:rPr>
          <w:rFonts w:eastAsia="Times New Roman"/>
          <w:b/>
        </w:rPr>
        <w:t>-</w:t>
      </w:r>
      <w:r w:rsidRPr="0070649F">
        <w:rPr>
          <w:rFonts w:eastAsia="Times New Roman"/>
          <w:b/>
        </w:rPr>
        <w:t xml:space="preserve"> </w:t>
      </w:r>
      <w:r w:rsidRPr="0070649F">
        <w:rPr>
          <w:rFonts w:eastAsia="Times New Roman"/>
          <w:color w:val="000000" w:themeColor="text1"/>
        </w:rPr>
        <w:t>(1</w:t>
      </w:r>
      <w:r w:rsidRPr="0070649F">
        <w:rPr>
          <w:rFonts w:eastAsia="Times New Roman"/>
        </w:rPr>
        <w:t>)</w:t>
      </w:r>
      <w:r w:rsidR="00D92013" w:rsidRPr="0070649F">
        <w:rPr>
          <w:rFonts w:eastAsia="Times New Roman"/>
        </w:rPr>
        <w:t xml:space="preserve"> </w:t>
      </w:r>
      <w:r w:rsidR="00F75A5F" w:rsidRPr="0070649F">
        <w:t xml:space="preserve">İkili </w:t>
      </w:r>
      <w:r w:rsidR="00335480" w:rsidRPr="0070649F">
        <w:t>a</w:t>
      </w:r>
      <w:r w:rsidR="00F75A5F" w:rsidRPr="0070649F">
        <w:t xml:space="preserve">nlaşma </w:t>
      </w:r>
      <w:r w:rsidR="00335480" w:rsidRPr="0070649F">
        <w:t>t</w:t>
      </w:r>
      <w:r w:rsidR="00F75A5F" w:rsidRPr="0070649F">
        <w:t xml:space="preserve">ekliflerini </w:t>
      </w:r>
      <w:r w:rsidR="00335480" w:rsidRPr="0070649F">
        <w:t>P</w:t>
      </w:r>
      <w:r w:rsidR="00F75A5F" w:rsidRPr="0070649F">
        <w:t xml:space="preserve">latforma yükleyecek olan tedarikçilerin </w:t>
      </w:r>
      <w:r w:rsidR="00F30D8C" w:rsidRPr="0070649F">
        <w:rPr>
          <w:rFonts w:eastAsia="Times New Roman"/>
        </w:rPr>
        <w:t>Elektrik Piyasası Tüketici Hizmetleri</w:t>
      </w:r>
      <w:r w:rsidR="00F30D8C" w:rsidRPr="0070649F">
        <w:t xml:space="preserve"> </w:t>
      </w:r>
      <w:r w:rsidR="00D04670" w:rsidRPr="0070649F">
        <w:t>Yönetmeliğin</w:t>
      </w:r>
      <w:r w:rsidR="00F30D8C" w:rsidRPr="0070649F">
        <w:t>in</w:t>
      </w:r>
      <w:r w:rsidR="00D04670" w:rsidRPr="0070649F">
        <w:t xml:space="preserve"> 11 </w:t>
      </w:r>
      <w:r w:rsidR="008F20E7" w:rsidRPr="0070649F">
        <w:t>i</w:t>
      </w:r>
      <w:r w:rsidR="00D04670" w:rsidRPr="0070649F">
        <w:t>nci maddesi</w:t>
      </w:r>
      <w:r w:rsidR="008F20E7" w:rsidRPr="0070649F">
        <w:t>nin</w:t>
      </w:r>
      <w:r w:rsidR="00D04670" w:rsidRPr="0070649F">
        <w:t xml:space="preserve"> birinci fıkrası</w:t>
      </w:r>
      <w:r w:rsidR="008F20E7" w:rsidRPr="0070649F">
        <w:t>nın</w:t>
      </w:r>
      <w:r w:rsidR="00D04670" w:rsidRPr="0070649F">
        <w:t xml:space="preserve"> </w:t>
      </w:r>
      <w:r w:rsidR="008F20E7" w:rsidRPr="0070649F">
        <w:t>(</w:t>
      </w:r>
      <w:r w:rsidR="00D04670" w:rsidRPr="0070649F">
        <w:t>a</w:t>
      </w:r>
      <w:r w:rsidR="008F20E7" w:rsidRPr="0070649F">
        <w:t>)</w:t>
      </w:r>
      <w:r w:rsidR="00D04670" w:rsidRPr="0070649F">
        <w:t xml:space="preserve"> bendi kapsamındaki</w:t>
      </w:r>
      <w:r w:rsidR="00D40A6F" w:rsidRPr="0070649F">
        <w:t xml:space="preserve"> bilgileri </w:t>
      </w:r>
      <w:r w:rsidR="00F75A5F" w:rsidRPr="0070649F">
        <w:t>Platforma kaydetmeleri</w:t>
      </w:r>
      <w:r w:rsidR="00525268" w:rsidRPr="0070649F">
        <w:t xml:space="preserve"> ve bu bilgileri güncel tutmaları</w:t>
      </w:r>
      <w:r w:rsidR="00F75A5F" w:rsidRPr="0070649F">
        <w:t xml:space="preserve"> esastır. </w:t>
      </w:r>
    </w:p>
    <w:p w:rsidR="00F75A5F" w:rsidRPr="0070649F" w:rsidRDefault="00335480" w:rsidP="0043247E">
      <w:pPr>
        <w:pStyle w:val="ListeParagraf"/>
        <w:spacing w:after="0" w:line="240" w:lineRule="auto"/>
        <w:ind w:left="0" w:firstLine="567"/>
        <w:jc w:val="both"/>
      </w:pPr>
      <w:r w:rsidRPr="0070649F">
        <w:t xml:space="preserve">(2) </w:t>
      </w:r>
      <w:r w:rsidR="00D92013" w:rsidRPr="0070649F">
        <w:t xml:space="preserve">Tüketicilerin </w:t>
      </w:r>
      <w:r w:rsidR="00F211F8" w:rsidRPr="0070649F">
        <w:t xml:space="preserve">ikili anlaşmaları </w:t>
      </w:r>
      <w:r w:rsidR="00D92013" w:rsidRPr="0070649F">
        <w:t xml:space="preserve">karşılaştırılabilmeleri ve </w:t>
      </w:r>
      <w:r w:rsidR="00844BE8" w:rsidRPr="0070649F">
        <w:t>ikili anlaşma kurma taleplerinde bulunabilmeleri</w:t>
      </w:r>
      <w:r w:rsidR="00F75A5F" w:rsidRPr="0070649F">
        <w:t>ni teminen</w:t>
      </w:r>
      <w:r w:rsidR="00D92013" w:rsidRPr="0070649F">
        <w:t xml:space="preserve"> tedarikçiler tarafından </w:t>
      </w:r>
      <w:r w:rsidR="00952D87" w:rsidRPr="0070649F">
        <w:t xml:space="preserve">ikili anlaşma </w:t>
      </w:r>
      <w:r w:rsidR="002E279D" w:rsidRPr="0070649F">
        <w:t>teklif</w:t>
      </w:r>
      <w:r w:rsidR="00952D87" w:rsidRPr="0070649F">
        <w:t>leri</w:t>
      </w:r>
      <w:r w:rsidR="00844BE8" w:rsidRPr="0070649F">
        <w:t xml:space="preserve"> Platforma </w:t>
      </w:r>
      <w:r w:rsidR="001D2B30">
        <w:t>sunulur</w:t>
      </w:r>
      <w:r w:rsidR="004B18E3" w:rsidRPr="0070649F">
        <w:t>.</w:t>
      </w:r>
      <w:r w:rsidR="00E3598D" w:rsidRPr="0070649F">
        <w:t xml:space="preserve"> </w:t>
      </w:r>
      <w:r w:rsidR="00F211F8" w:rsidRPr="0070649F">
        <w:t>İkili anlaşma teklifi</w:t>
      </w:r>
      <w:r w:rsidR="0043247E">
        <w:t xml:space="preserve"> kaydı sırasında</w:t>
      </w:r>
      <w:r w:rsidR="00DD7396">
        <w:t>,</w:t>
      </w:r>
      <w:r w:rsidR="0043247E">
        <w:t xml:space="preserve"> teklif karşılaştırmada kullanılacak olan ikili anlaşma bilgileri kaydedilir, ayrıca</w:t>
      </w:r>
      <w:r w:rsidR="00D21EB4">
        <w:t xml:space="preserve"> i</w:t>
      </w:r>
      <w:r w:rsidR="00F211F8" w:rsidRPr="0070649F">
        <w:t xml:space="preserve">kili </w:t>
      </w:r>
      <w:r w:rsidR="00270213" w:rsidRPr="0070649F">
        <w:t>A</w:t>
      </w:r>
      <w:r w:rsidR="00F211F8" w:rsidRPr="0070649F">
        <w:t xml:space="preserve">nlaşma </w:t>
      </w:r>
      <w:r w:rsidR="00270213" w:rsidRPr="0070649F">
        <w:t>T</w:t>
      </w:r>
      <w:r w:rsidR="00F211F8" w:rsidRPr="0070649F">
        <w:t xml:space="preserve">eklif </w:t>
      </w:r>
      <w:r w:rsidR="00270213" w:rsidRPr="0070649F">
        <w:t>D</w:t>
      </w:r>
      <w:r w:rsidR="00F211F8" w:rsidRPr="0070649F">
        <w:t>okümanı</w:t>
      </w:r>
      <w:r w:rsidR="0043247E">
        <w:t xml:space="preserve"> ile</w:t>
      </w:r>
      <w:r w:rsidR="00B122FC">
        <w:t xml:space="preserve"> </w:t>
      </w:r>
      <w:r w:rsidR="006E0012" w:rsidRPr="0070649F">
        <w:rPr>
          <w:rFonts w:eastAsia="Times New Roman"/>
        </w:rPr>
        <w:t>Elektrik Piyasası Tüketici Hizmetleri Yönetmeliğin</w:t>
      </w:r>
      <w:r w:rsidR="006E0012">
        <w:rPr>
          <w:rFonts w:eastAsia="Times New Roman"/>
        </w:rPr>
        <w:t>in</w:t>
      </w:r>
      <w:r w:rsidR="006E0012">
        <w:t xml:space="preserve"> </w:t>
      </w:r>
      <w:r w:rsidR="0088345B">
        <w:t>Ek-1 ve E</w:t>
      </w:r>
      <w:r w:rsidR="006E0012">
        <w:t>k</w:t>
      </w:r>
      <w:r w:rsidR="0088345B">
        <w:t>-2’sinde yer alan standart formlar</w:t>
      </w:r>
      <w:r w:rsidR="00F211F8" w:rsidRPr="0070649F">
        <w:t xml:space="preserve"> </w:t>
      </w:r>
      <w:r w:rsidR="0043247E">
        <w:t>yüklenir</w:t>
      </w:r>
      <w:r w:rsidR="00F211F8" w:rsidRPr="0070649F">
        <w:t>.</w:t>
      </w:r>
      <w:r w:rsidR="00B122FC">
        <w:t xml:space="preserve"> Kaydedilen İ</w:t>
      </w:r>
      <w:r w:rsidR="00B122FC" w:rsidRPr="000153E8">
        <w:t xml:space="preserve">kili </w:t>
      </w:r>
      <w:r w:rsidR="00B122FC">
        <w:t>A</w:t>
      </w:r>
      <w:r w:rsidR="00B122FC" w:rsidRPr="000153E8">
        <w:t xml:space="preserve">nlaşma </w:t>
      </w:r>
      <w:r w:rsidR="00B122FC">
        <w:t>T</w:t>
      </w:r>
      <w:r w:rsidR="00B122FC" w:rsidRPr="000153E8">
        <w:t xml:space="preserve">eklif </w:t>
      </w:r>
      <w:r w:rsidR="00B122FC">
        <w:t>D</w:t>
      </w:r>
      <w:r w:rsidR="00B122FC" w:rsidRPr="000153E8">
        <w:t>ok</w:t>
      </w:r>
      <w:r w:rsidR="00B122FC">
        <w:t>ü</w:t>
      </w:r>
      <w:r w:rsidR="00B122FC" w:rsidRPr="000153E8">
        <w:t>manı</w:t>
      </w:r>
      <w:r w:rsidR="00B122FC">
        <w:t xml:space="preserve"> ile eklerin </w:t>
      </w:r>
      <w:r w:rsidR="008F719A">
        <w:t>Yönetmelik hükümlerine</w:t>
      </w:r>
      <w:r w:rsidR="00B122FC">
        <w:t xml:space="preserve"> </w:t>
      </w:r>
      <w:r w:rsidR="008F719A">
        <w:t>uygunluğundan</w:t>
      </w:r>
      <w:r w:rsidR="00B122FC">
        <w:t xml:space="preserve"> tedarikçi sorumludur.</w:t>
      </w:r>
    </w:p>
    <w:p w:rsidR="00F75A5F" w:rsidRPr="0070649F" w:rsidRDefault="00335480" w:rsidP="0070649F">
      <w:pPr>
        <w:pStyle w:val="ListeParagraf"/>
        <w:spacing w:after="0" w:line="240" w:lineRule="auto"/>
        <w:ind w:left="0" w:firstLine="567"/>
        <w:jc w:val="both"/>
      </w:pPr>
      <w:r w:rsidRPr="0070649F">
        <w:t xml:space="preserve">(3) </w:t>
      </w:r>
      <w:r w:rsidR="005F05BE" w:rsidRPr="0070649F">
        <w:t xml:space="preserve">Tedarikçiler tarafından yenilenebilir enerji </w:t>
      </w:r>
      <w:r w:rsidR="00F211F8" w:rsidRPr="0070649F">
        <w:t xml:space="preserve">ve/veya YEK-G belgesi </w:t>
      </w:r>
      <w:r w:rsidR="005F05BE" w:rsidRPr="0070649F">
        <w:t xml:space="preserve">içeren ikili anlaşma </w:t>
      </w:r>
      <w:r w:rsidR="002E279D" w:rsidRPr="0070649F">
        <w:t>teklif</w:t>
      </w:r>
      <w:r w:rsidR="005F05BE" w:rsidRPr="0070649F">
        <w:t>leri de sunulabilir.</w:t>
      </w:r>
    </w:p>
    <w:p w:rsidR="006E77BE" w:rsidRPr="0070649F" w:rsidRDefault="001708BF" w:rsidP="0070649F">
      <w:pPr>
        <w:spacing w:after="0" w:line="240" w:lineRule="auto"/>
        <w:ind w:firstLine="567"/>
        <w:jc w:val="both"/>
      </w:pPr>
      <w:r w:rsidRPr="0070649F">
        <w:t>(4</w:t>
      </w:r>
      <w:r w:rsidR="00844BE8" w:rsidRPr="0070649F">
        <w:t xml:space="preserve">) Platforma </w:t>
      </w:r>
      <w:r w:rsidR="00F211F8" w:rsidRPr="0070649F">
        <w:t xml:space="preserve">kaydedilen </w:t>
      </w:r>
      <w:r w:rsidR="00270213" w:rsidRPr="0070649F">
        <w:t xml:space="preserve">ikili anlaşma </w:t>
      </w:r>
      <w:r w:rsidR="006E77BE" w:rsidRPr="0070649F">
        <w:t>bilgiler</w:t>
      </w:r>
      <w:r w:rsidR="00F211F8" w:rsidRPr="0070649F">
        <w:t>i</w:t>
      </w:r>
      <w:r w:rsidRPr="0070649F">
        <w:t>, ikili anlaşma</w:t>
      </w:r>
      <w:r w:rsidR="00301004" w:rsidRPr="0070649F">
        <w:t xml:space="preserve"> </w:t>
      </w:r>
      <w:r w:rsidR="002E279D" w:rsidRPr="0070649F">
        <w:t>teklif</w:t>
      </w:r>
      <w:r w:rsidR="00301004" w:rsidRPr="0070649F">
        <w:t>lerinin</w:t>
      </w:r>
      <w:r w:rsidRPr="0070649F">
        <w:t xml:space="preserve"> geçerlilik süresi, </w:t>
      </w:r>
      <w:r w:rsidR="005F05BE" w:rsidRPr="0070649F">
        <w:t xml:space="preserve">ikili anlaşma adı, </w:t>
      </w:r>
      <w:r w:rsidRPr="0070649F">
        <w:t>ikili anlaşma</w:t>
      </w:r>
      <w:r w:rsidR="00844BE8" w:rsidRPr="0070649F">
        <w:t xml:space="preserve">da yer alan temel </w:t>
      </w:r>
      <w:r w:rsidR="00CA5091" w:rsidRPr="0070649F">
        <w:t>hususlar</w:t>
      </w:r>
      <w:r w:rsidRPr="0070649F">
        <w:t xml:space="preserve">, </w:t>
      </w:r>
      <w:r w:rsidR="00E92B8C" w:rsidRPr="0070649F">
        <w:t>ikili anlaşmanın tüketicilere maliyetlerini etkileyen fiyatlandırma ve güvence bedeli gibi bilgiler</w:t>
      </w:r>
      <w:r w:rsidR="006E77BE" w:rsidRPr="0070649F">
        <w:t xml:space="preserve"> </w:t>
      </w:r>
      <w:r w:rsidR="00CA5091" w:rsidRPr="0070649F">
        <w:t>ile</w:t>
      </w:r>
      <w:r w:rsidR="00844BE8" w:rsidRPr="0070649F">
        <w:t xml:space="preserve"> ikili anlaşma </w:t>
      </w:r>
      <w:r w:rsidR="002E279D" w:rsidRPr="0070649F">
        <w:t>teklif</w:t>
      </w:r>
      <w:r w:rsidR="00844BE8" w:rsidRPr="0070649F">
        <w:t>lerinden yara</w:t>
      </w:r>
      <w:r w:rsidR="004B18E3" w:rsidRPr="0070649F">
        <w:t>rlanma koşulları</w:t>
      </w:r>
      <w:r w:rsidRPr="0070649F">
        <w:t>nı</w:t>
      </w:r>
      <w:r w:rsidR="004B18E3" w:rsidRPr="0070649F">
        <w:t xml:space="preserve"> </w:t>
      </w:r>
      <w:r w:rsidRPr="0070649F">
        <w:t>içerir.</w:t>
      </w:r>
      <w:r w:rsidR="006E77BE" w:rsidRPr="0070649F">
        <w:t xml:space="preserve"> Yenilenebilir enerji içeren teklifler için yenilenebilir enerji kaynak tipi </w:t>
      </w:r>
      <w:r w:rsidR="00F211F8" w:rsidRPr="0070649F">
        <w:t xml:space="preserve">bilgisi de </w:t>
      </w:r>
      <w:r w:rsidR="006E77BE" w:rsidRPr="0070649F">
        <w:t xml:space="preserve">yer alır. </w:t>
      </w:r>
    </w:p>
    <w:p w:rsidR="001708BF" w:rsidRPr="0070649F" w:rsidRDefault="001708BF" w:rsidP="0070649F">
      <w:pPr>
        <w:spacing w:after="0" w:line="240" w:lineRule="auto"/>
        <w:ind w:firstLine="567"/>
        <w:jc w:val="both"/>
      </w:pPr>
      <w:r w:rsidRPr="0070649F">
        <w:t xml:space="preserve">(5) Platforma </w:t>
      </w:r>
      <w:r w:rsidR="00F211F8" w:rsidRPr="0070649F">
        <w:t xml:space="preserve">kaydedilen </w:t>
      </w:r>
      <w:r w:rsidR="00375299" w:rsidRPr="0070649F">
        <w:t>İ</w:t>
      </w:r>
      <w:r w:rsidRPr="0070649F">
        <w:t xml:space="preserve">kili </w:t>
      </w:r>
      <w:r w:rsidR="00375299" w:rsidRPr="0070649F">
        <w:t>A</w:t>
      </w:r>
      <w:r w:rsidRPr="0070649F">
        <w:t xml:space="preserve">nlaşma </w:t>
      </w:r>
      <w:r w:rsidR="00375299" w:rsidRPr="0070649F">
        <w:t>T</w:t>
      </w:r>
      <w:r w:rsidR="002E279D" w:rsidRPr="0070649F">
        <w:t>eklif</w:t>
      </w:r>
      <w:r w:rsidR="00F211F8" w:rsidRPr="0070649F">
        <w:t>i</w:t>
      </w:r>
      <w:r w:rsidRPr="0070649F">
        <w:t xml:space="preserve"> </w:t>
      </w:r>
      <w:r w:rsidR="00375299" w:rsidRPr="0070649F">
        <w:t>D</w:t>
      </w:r>
      <w:r w:rsidR="00F211F8" w:rsidRPr="0070649F">
        <w:t xml:space="preserve">okümanı </w:t>
      </w:r>
      <w:r w:rsidRPr="0070649F">
        <w:t xml:space="preserve">ile birlikte yüklenen </w:t>
      </w:r>
      <w:r w:rsidR="0092149A" w:rsidRPr="0070649F">
        <w:t xml:space="preserve">dördüncü </w:t>
      </w:r>
      <w:r w:rsidR="006E77BE" w:rsidRPr="0070649F">
        <w:t xml:space="preserve">fıkra kapsamındaki </w:t>
      </w:r>
      <w:r w:rsidR="00F211F8" w:rsidRPr="0070649F">
        <w:t xml:space="preserve">ikili anlaşma </w:t>
      </w:r>
      <w:r w:rsidR="006E77BE" w:rsidRPr="0070649F">
        <w:t>bilgiler</w:t>
      </w:r>
      <w:r w:rsidR="00F211F8" w:rsidRPr="0070649F">
        <w:t>inin</w:t>
      </w:r>
      <w:r w:rsidR="006E77BE" w:rsidRPr="0070649F">
        <w:t xml:space="preserve"> </w:t>
      </w:r>
      <w:r w:rsidRPr="0070649F">
        <w:t>uyumluluğundan teda</w:t>
      </w:r>
      <w:r w:rsidR="00301004" w:rsidRPr="0070649F">
        <w:t xml:space="preserve">rikçi sorumludur. </w:t>
      </w:r>
      <w:r w:rsidR="00C83FA9" w:rsidRPr="0070649F">
        <w:t xml:space="preserve">İkili </w:t>
      </w:r>
      <w:r w:rsidR="00375299" w:rsidRPr="0070649F">
        <w:t>A</w:t>
      </w:r>
      <w:r w:rsidR="00C83FA9" w:rsidRPr="0070649F">
        <w:t xml:space="preserve">nlaşma </w:t>
      </w:r>
      <w:r w:rsidR="00375299" w:rsidRPr="0070649F">
        <w:t>T</w:t>
      </w:r>
      <w:r w:rsidR="00C83FA9" w:rsidRPr="0070649F">
        <w:t>eklifi</w:t>
      </w:r>
      <w:r w:rsidR="00F211F8" w:rsidRPr="0070649F">
        <w:t xml:space="preserve"> </w:t>
      </w:r>
      <w:r w:rsidR="00375299" w:rsidRPr="0070649F">
        <w:t>D</w:t>
      </w:r>
      <w:r w:rsidR="00F211F8" w:rsidRPr="0070649F">
        <w:t>okümanı ile</w:t>
      </w:r>
      <w:r w:rsidR="00301004" w:rsidRPr="0070649F">
        <w:t xml:space="preserve"> ikili anlaşma </w:t>
      </w:r>
      <w:r w:rsidR="00F211F8" w:rsidRPr="0070649F">
        <w:t xml:space="preserve">bilgilerinin </w:t>
      </w:r>
      <w:r w:rsidR="00301004" w:rsidRPr="0070649F">
        <w:t xml:space="preserve">uyumlu olmaması durumunda </w:t>
      </w:r>
      <w:r w:rsidR="00B336AD" w:rsidRPr="0070649F">
        <w:t xml:space="preserve">Platformda yer alan </w:t>
      </w:r>
      <w:r w:rsidR="00301004" w:rsidRPr="0070649F">
        <w:t xml:space="preserve">ikili anlaşma </w:t>
      </w:r>
      <w:r w:rsidR="00B336AD" w:rsidRPr="0070649F">
        <w:t xml:space="preserve">bilgileri </w:t>
      </w:r>
      <w:r w:rsidR="00301004" w:rsidRPr="0070649F">
        <w:t>geçerli</w:t>
      </w:r>
      <w:r w:rsidR="00B336AD" w:rsidRPr="0070649F">
        <w:t>dir</w:t>
      </w:r>
      <w:r w:rsidR="00301004" w:rsidRPr="0070649F">
        <w:t xml:space="preserve">. </w:t>
      </w:r>
      <w:r w:rsidR="002E10D8" w:rsidRPr="0070649F">
        <w:t xml:space="preserve">Piyasa İşletmecisi tarafından bu fıkra kapsamında bir uyumsuzluk tespit edilmesi durumunda konuya ilişkin </w:t>
      </w:r>
      <w:r w:rsidR="00114806" w:rsidRPr="0070649F">
        <w:t xml:space="preserve">Enerji Piyasası Düzenleme </w:t>
      </w:r>
      <w:r w:rsidR="002E10D8" w:rsidRPr="0070649F">
        <w:t>Kurum</w:t>
      </w:r>
      <w:r w:rsidR="00114806" w:rsidRPr="0070649F">
        <w:t>u (EPDK)’n</w:t>
      </w:r>
      <w:r w:rsidR="002E10D8" w:rsidRPr="0070649F">
        <w:t xml:space="preserve">a raporlama yapılır. </w:t>
      </w:r>
      <w:r w:rsidR="00547251" w:rsidRPr="0070649F">
        <w:t xml:space="preserve"> </w:t>
      </w:r>
    </w:p>
    <w:p w:rsidR="00301004" w:rsidRPr="0070649F" w:rsidRDefault="00C70C30" w:rsidP="0070649F">
      <w:pPr>
        <w:spacing w:after="0" w:line="240" w:lineRule="auto"/>
        <w:ind w:firstLine="567"/>
        <w:jc w:val="both"/>
      </w:pPr>
      <w:r w:rsidRPr="0070649F" w:rsidDel="00C70C30">
        <w:t xml:space="preserve"> </w:t>
      </w:r>
      <w:r w:rsidR="00301004" w:rsidRPr="0070649F">
        <w:t>(</w:t>
      </w:r>
      <w:r w:rsidR="00061F75" w:rsidRPr="0070649F">
        <w:t>6</w:t>
      </w:r>
      <w:r w:rsidR="00301004" w:rsidRPr="0070649F">
        <w:t>) Tedarikçiler tarafından ikil</w:t>
      </w:r>
      <w:r w:rsidR="00E92B8C" w:rsidRPr="0070649F">
        <w:t xml:space="preserve">i anlaşma </w:t>
      </w:r>
      <w:r w:rsidR="002E279D" w:rsidRPr="0070649F">
        <w:t>teklif</w:t>
      </w:r>
      <w:r w:rsidR="00E92B8C" w:rsidRPr="0070649F">
        <w:t>lerindeki fiyat ve güvence bedeli değerleri güncellenebilir.</w:t>
      </w:r>
      <w:r w:rsidR="00F211F8" w:rsidRPr="0070649F">
        <w:t xml:space="preserve"> Ancak güncelleme geriye dönük olamaz.</w:t>
      </w:r>
    </w:p>
    <w:p w:rsidR="00D92013" w:rsidRDefault="00E92B8C" w:rsidP="0070649F">
      <w:pPr>
        <w:spacing w:after="0" w:line="240" w:lineRule="auto"/>
        <w:ind w:firstLine="567"/>
        <w:jc w:val="both"/>
      </w:pPr>
      <w:r w:rsidRPr="0070649F">
        <w:t>(</w:t>
      </w:r>
      <w:r w:rsidR="00061F75" w:rsidRPr="0070649F">
        <w:t>7</w:t>
      </w:r>
      <w:r w:rsidRPr="0070649F">
        <w:t xml:space="preserve">) </w:t>
      </w:r>
      <w:r w:rsidR="00CA5091" w:rsidRPr="0070649F">
        <w:t>İkili anlaşma teklifleri, t</w:t>
      </w:r>
      <w:r w:rsidRPr="0070649F">
        <w:t xml:space="preserve">edarikçiler tarafından </w:t>
      </w:r>
      <w:r w:rsidR="009C1140" w:rsidRPr="0070649F">
        <w:t xml:space="preserve">geriye dönük olmamak kaydıyla </w:t>
      </w:r>
      <w:r w:rsidRPr="0070649F">
        <w:t xml:space="preserve">yürürlükten kaldırılabilir. </w:t>
      </w:r>
    </w:p>
    <w:p w:rsidR="00CD3C8C" w:rsidRDefault="00CD3C8C" w:rsidP="0070649F">
      <w:pPr>
        <w:spacing w:after="0" w:line="240" w:lineRule="auto"/>
        <w:ind w:firstLine="567"/>
        <w:jc w:val="both"/>
      </w:pPr>
    </w:p>
    <w:p w:rsidR="006B27CE" w:rsidRDefault="006B27CE" w:rsidP="0070649F">
      <w:pPr>
        <w:spacing w:after="0" w:line="240" w:lineRule="auto"/>
        <w:ind w:firstLine="567"/>
        <w:jc w:val="both"/>
      </w:pPr>
    </w:p>
    <w:p w:rsidR="00235F4F" w:rsidRPr="0070649F" w:rsidRDefault="005F05BE" w:rsidP="0070649F">
      <w:pPr>
        <w:spacing w:after="0" w:line="240" w:lineRule="auto"/>
        <w:ind w:firstLine="567"/>
        <w:jc w:val="both"/>
        <w:rPr>
          <w:b/>
        </w:rPr>
      </w:pPr>
      <w:r w:rsidRPr="0070649F">
        <w:rPr>
          <w:b/>
        </w:rPr>
        <w:lastRenderedPageBreak/>
        <w:t xml:space="preserve">Fiyatlandırma </w:t>
      </w:r>
      <w:r w:rsidR="009673BF" w:rsidRPr="0070649F">
        <w:rPr>
          <w:b/>
        </w:rPr>
        <w:t>t</w:t>
      </w:r>
      <w:r w:rsidRPr="0070649F">
        <w:rPr>
          <w:b/>
        </w:rPr>
        <w:t>ipleri</w:t>
      </w:r>
    </w:p>
    <w:p w:rsidR="00235F4F" w:rsidRPr="0070649F" w:rsidRDefault="00235F4F" w:rsidP="0070649F">
      <w:pPr>
        <w:spacing w:after="0" w:line="240" w:lineRule="auto"/>
        <w:ind w:firstLine="567"/>
        <w:jc w:val="both"/>
      </w:pPr>
      <w:r w:rsidRPr="0070649F">
        <w:rPr>
          <w:b/>
        </w:rPr>
        <w:t xml:space="preserve">MADDE </w:t>
      </w:r>
      <w:r w:rsidR="00F30D8C" w:rsidRPr="0070649F">
        <w:rPr>
          <w:b/>
        </w:rPr>
        <w:t>7</w:t>
      </w:r>
      <w:r w:rsidRPr="0070649F">
        <w:rPr>
          <w:b/>
        </w:rPr>
        <w:t xml:space="preserve">- </w:t>
      </w:r>
      <w:r w:rsidRPr="0070649F">
        <w:t>(1)</w:t>
      </w:r>
      <w:r w:rsidR="00D92013" w:rsidRPr="0070649F">
        <w:t xml:space="preserve"> </w:t>
      </w:r>
      <w:r w:rsidR="00B21E50" w:rsidRPr="0070649F">
        <w:t xml:space="preserve">İkili anlaşma </w:t>
      </w:r>
      <w:r w:rsidR="002E279D" w:rsidRPr="0070649F">
        <w:t>teklif</w:t>
      </w:r>
      <w:r w:rsidR="00B21E50" w:rsidRPr="0070649F">
        <w:t xml:space="preserve">lerinin karşılaştırılabilir olmasını teminen </w:t>
      </w:r>
      <w:r w:rsidR="006A5EEF" w:rsidRPr="0070649F">
        <w:t xml:space="preserve">kaydedilecek ikili anlaşma </w:t>
      </w:r>
      <w:r w:rsidR="002E279D" w:rsidRPr="0070649F">
        <w:t>teklif</w:t>
      </w:r>
      <w:r w:rsidR="006A5EEF" w:rsidRPr="0070649F">
        <w:t xml:space="preserve">lerinin </w:t>
      </w:r>
      <w:r w:rsidR="00B21E50" w:rsidRPr="0070649F">
        <w:t xml:space="preserve">belirli fiyatlandırma tiplerine sahip olması </w:t>
      </w:r>
      <w:r w:rsidR="009B1804" w:rsidRPr="0070649F">
        <w:t xml:space="preserve">gereklidir. </w:t>
      </w:r>
    </w:p>
    <w:p w:rsidR="001F105F" w:rsidRPr="0070649F" w:rsidRDefault="00816D3A" w:rsidP="0070649F">
      <w:pPr>
        <w:spacing w:after="0" w:line="240" w:lineRule="auto"/>
        <w:ind w:firstLine="567"/>
        <w:jc w:val="both"/>
      </w:pPr>
      <w:r w:rsidRPr="0070649F">
        <w:t>(</w:t>
      </w:r>
      <w:r w:rsidR="006A5EEF" w:rsidRPr="0070649F">
        <w:t>2</w:t>
      </w:r>
      <w:r w:rsidRPr="0070649F">
        <w:t xml:space="preserve">) </w:t>
      </w:r>
      <w:r w:rsidR="006A5EEF" w:rsidRPr="0070649F">
        <w:t>Fiyatlandırma</w:t>
      </w:r>
      <w:r w:rsidR="00D92013" w:rsidRPr="0070649F">
        <w:t xml:space="preserve"> tipi</w:t>
      </w:r>
      <w:r w:rsidRPr="0070649F">
        <w:t xml:space="preserve">, </w:t>
      </w:r>
      <w:r w:rsidR="006A5EEF" w:rsidRPr="0070649F">
        <w:t xml:space="preserve">ikili anlaşmada ve/veya ikili anlaşma </w:t>
      </w:r>
      <w:r w:rsidR="00C83FA9" w:rsidRPr="0070649F">
        <w:t>teklifi</w:t>
      </w:r>
      <w:r w:rsidR="006A5EEF" w:rsidRPr="0070649F">
        <w:t>nd</w:t>
      </w:r>
      <w:r w:rsidR="007C32AC" w:rsidRPr="0070649F">
        <w:t>e</w:t>
      </w:r>
      <w:r w:rsidR="00D92013" w:rsidRPr="0070649F">
        <w:t xml:space="preserve"> yer alan fiyatlandırma yöntemini ifade eder. </w:t>
      </w:r>
      <w:r w:rsidR="006A5EEF" w:rsidRPr="0070649F">
        <w:t>Fiyatlandırma</w:t>
      </w:r>
      <w:r w:rsidR="001F105F" w:rsidRPr="0070649F">
        <w:t xml:space="preserve"> tipleri aşağıda belirtilmektedir:</w:t>
      </w:r>
      <w:r w:rsidR="00D92013" w:rsidRPr="0070649F">
        <w:t xml:space="preserve"> </w:t>
      </w:r>
    </w:p>
    <w:p w:rsidR="000A218A" w:rsidRPr="0070649F" w:rsidRDefault="001F105F" w:rsidP="0070649F">
      <w:pPr>
        <w:spacing w:after="0" w:line="240" w:lineRule="auto"/>
        <w:ind w:firstLine="567"/>
        <w:jc w:val="both"/>
      </w:pPr>
      <w:r w:rsidRPr="0070649F">
        <w:t xml:space="preserve">a) </w:t>
      </w:r>
      <w:r w:rsidR="004F6D49" w:rsidRPr="0070649F">
        <w:t>Sabit fiyata dayalı fiyatlandırma;</w:t>
      </w:r>
      <w:r w:rsidR="00D92013" w:rsidRPr="0070649F">
        <w:t xml:space="preserve"> fiyatın </w:t>
      </w:r>
      <w:r w:rsidR="00816D3A" w:rsidRPr="0070649F">
        <w:t xml:space="preserve">sabit bir </w:t>
      </w:r>
      <w:proofErr w:type="spellStart"/>
      <w:r w:rsidR="00D92013" w:rsidRPr="0070649F">
        <w:t>kr</w:t>
      </w:r>
      <w:proofErr w:type="spellEnd"/>
      <w:r w:rsidR="00D92013" w:rsidRPr="0070649F">
        <w:t>/</w:t>
      </w:r>
      <w:proofErr w:type="spellStart"/>
      <w:r w:rsidR="00D92013" w:rsidRPr="0070649F">
        <w:t>kWh</w:t>
      </w:r>
      <w:proofErr w:type="spellEnd"/>
      <w:r w:rsidR="00D92013" w:rsidRPr="0070649F">
        <w:t xml:space="preserve"> olarak belirlendiği </w:t>
      </w:r>
      <w:r w:rsidR="004F6D49" w:rsidRPr="0070649F">
        <w:t>fiyatlandırma yöntemidir</w:t>
      </w:r>
      <w:r w:rsidR="00D92013" w:rsidRPr="0070649F">
        <w:t xml:space="preserve">. </w:t>
      </w:r>
    </w:p>
    <w:p w:rsidR="00C233D0" w:rsidRPr="0070649F" w:rsidRDefault="00F1141B" w:rsidP="0070649F">
      <w:pPr>
        <w:spacing w:after="0" w:line="240" w:lineRule="auto"/>
        <w:ind w:firstLine="567"/>
        <w:jc w:val="both"/>
      </w:pPr>
      <w:r>
        <w:t>b</w:t>
      </w:r>
      <w:r w:rsidR="001F105F" w:rsidRPr="0070649F">
        <w:t xml:space="preserve">) </w:t>
      </w:r>
      <w:r w:rsidR="001B5444">
        <w:t>Değişken</w:t>
      </w:r>
      <w:r w:rsidR="00D92013" w:rsidRPr="0070649F">
        <w:t xml:space="preserve"> </w:t>
      </w:r>
      <w:r w:rsidR="004F6D49" w:rsidRPr="0070649F">
        <w:t>fiyatlandırma</w:t>
      </w:r>
      <w:r w:rsidR="008906DF" w:rsidRPr="0070649F">
        <w:t>;</w:t>
      </w:r>
      <w:r w:rsidR="00D92013" w:rsidRPr="0070649F">
        <w:t xml:space="preserve"> </w:t>
      </w:r>
      <w:r w:rsidR="009C1140" w:rsidRPr="0070649F">
        <w:t xml:space="preserve">Son Kaynak Tedarik Tarifesinin Düzenlenmesi Hakkında </w:t>
      </w:r>
      <w:r w:rsidR="00E63D4D" w:rsidRPr="0070649F">
        <w:t>Tebliğ</w:t>
      </w:r>
      <w:r w:rsidR="00375299" w:rsidRPr="0070649F">
        <w:t xml:space="preserve"> (Tebliğ)</w:t>
      </w:r>
      <w:r w:rsidR="009C1140" w:rsidRPr="0070649F">
        <w:t>’</w:t>
      </w:r>
      <w:r w:rsidR="00E63D4D" w:rsidRPr="0070649F">
        <w:t>de</w:t>
      </w:r>
      <w:r w:rsidR="004F6D49" w:rsidRPr="0070649F">
        <w:t xml:space="preserve"> yer alan formül esas alınarak </w:t>
      </w:r>
      <w:r w:rsidR="009C1140" w:rsidRPr="0070649F">
        <w:t xml:space="preserve">bu formüldeki </w:t>
      </w:r>
      <w:r w:rsidR="00BE3D6E" w:rsidRPr="0070649F">
        <w:t>EPDK Kurul Kararı ile</w:t>
      </w:r>
      <w:r w:rsidR="009C1140" w:rsidRPr="0070649F">
        <w:t xml:space="preserve"> belirlenen katsayı (</w:t>
      </w:r>
      <w:r w:rsidR="004F6D49" w:rsidRPr="0070649F">
        <w:t>KBK</w:t>
      </w:r>
      <w:r w:rsidR="009C1140" w:rsidRPr="0070649F">
        <w:t>)</w:t>
      </w:r>
      <w:r w:rsidR="004F6D49" w:rsidRPr="0070649F">
        <w:t xml:space="preserve"> yerine farklı bir katsayı belirlen</w:t>
      </w:r>
      <w:r w:rsidR="00C233D0" w:rsidRPr="0070649F">
        <w:t xml:space="preserve">diği </w:t>
      </w:r>
      <w:r w:rsidR="00B46936" w:rsidRPr="0070649F">
        <w:t>fiyatlandırma tipidir</w:t>
      </w:r>
      <w:r w:rsidR="004F6D49" w:rsidRPr="0070649F">
        <w:t xml:space="preserve">. </w:t>
      </w:r>
      <w:r w:rsidR="00C233D0" w:rsidRPr="0070649F">
        <w:t xml:space="preserve">Girilen katsayı ilgili </w:t>
      </w:r>
      <w:r w:rsidR="009C1140" w:rsidRPr="0070649F">
        <w:t xml:space="preserve">tüketici </w:t>
      </w:r>
      <w:r w:rsidR="00C233D0" w:rsidRPr="0070649F">
        <w:t xml:space="preserve">grubu için </w:t>
      </w:r>
      <w:r w:rsidR="009C1140" w:rsidRPr="0070649F">
        <w:t xml:space="preserve">Tebliğde </w:t>
      </w:r>
      <w:r w:rsidR="00C233D0" w:rsidRPr="0070649F">
        <w:t xml:space="preserve">belirlenen </w:t>
      </w:r>
      <w:proofErr w:type="spellStart"/>
      <w:r w:rsidR="00C233D0" w:rsidRPr="0070649F">
        <w:t>KBK’dan</w:t>
      </w:r>
      <w:proofErr w:type="spellEnd"/>
      <w:r w:rsidR="00C233D0" w:rsidRPr="0070649F">
        <w:t xml:space="preserve"> düşük olmalıdır. </w:t>
      </w:r>
    </w:p>
    <w:p w:rsidR="00C3775C" w:rsidRPr="0070649F" w:rsidRDefault="008906DF" w:rsidP="0070649F">
      <w:pPr>
        <w:spacing w:after="0" w:line="240" w:lineRule="auto"/>
        <w:ind w:firstLine="567"/>
        <w:jc w:val="both"/>
      </w:pPr>
      <w:r w:rsidRPr="0070649F">
        <w:t>(</w:t>
      </w:r>
      <w:r w:rsidR="00071B15" w:rsidRPr="0070649F">
        <w:t>3</w:t>
      </w:r>
      <w:r w:rsidR="00C3775C" w:rsidRPr="0070649F">
        <w:t>) Sabit fiyata dayalı fiyatlandırma tek zamanlı ve</w:t>
      </w:r>
      <w:r w:rsidR="00472CCA" w:rsidRPr="0070649F">
        <w:t>ya</w:t>
      </w:r>
      <w:r w:rsidR="00C3775C" w:rsidRPr="0070649F">
        <w:t xml:space="preserve"> üç zamanlı olarak yapılabilir. </w:t>
      </w:r>
      <w:r w:rsidR="0049363C">
        <w:t>Değişken</w:t>
      </w:r>
      <w:r w:rsidR="00533139">
        <w:t xml:space="preserve"> fiyatlandırma</w:t>
      </w:r>
      <w:r w:rsidR="00533139" w:rsidRPr="0070649F">
        <w:t xml:space="preserve"> </w:t>
      </w:r>
      <w:r w:rsidR="00C3775C" w:rsidRPr="0070649F">
        <w:t>sadece tek zamanlı olabil</w:t>
      </w:r>
      <w:r w:rsidR="005F6937" w:rsidRPr="0070649F">
        <w:t>ir.</w:t>
      </w:r>
    </w:p>
    <w:p w:rsidR="00C3775C" w:rsidRPr="0070649F" w:rsidRDefault="00071B15" w:rsidP="0070649F">
      <w:pPr>
        <w:spacing w:after="0" w:line="240" w:lineRule="auto"/>
        <w:ind w:firstLine="567"/>
        <w:jc w:val="both"/>
      </w:pPr>
      <w:r w:rsidRPr="0070649F">
        <w:t>(4</w:t>
      </w:r>
      <w:r w:rsidR="003247B3" w:rsidRPr="0070649F">
        <w:t xml:space="preserve">) Sabit fiyata dayalı fiyatlandırmada kademe uygulaması yapılabilir. Kademe mevcut ise kademe sınır düzeyi de teklifte belirtilir. </w:t>
      </w:r>
      <w:r w:rsidR="001B5444">
        <w:t>Değişken</w:t>
      </w:r>
      <w:r w:rsidR="003247B3" w:rsidRPr="0070649F">
        <w:t xml:space="preserve"> fiyatlandırmada kademe uygulaması söz konusu değildir. </w:t>
      </w:r>
    </w:p>
    <w:p w:rsidR="003247B3" w:rsidRPr="0070649F" w:rsidRDefault="00071B15" w:rsidP="0070649F">
      <w:pPr>
        <w:spacing w:after="0" w:line="240" w:lineRule="auto"/>
        <w:ind w:firstLine="567"/>
        <w:jc w:val="both"/>
      </w:pPr>
      <w:r w:rsidRPr="0070649F">
        <w:t>(5</w:t>
      </w:r>
      <w:r w:rsidR="003247B3" w:rsidRPr="0070649F">
        <w:t xml:space="preserve">) </w:t>
      </w:r>
      <w:r w:rsidR="00533139">
        <w:t xml:space="preserve">Değişken </w:t>
      </w:r>
      <w:r w:rsidR="003247B3" w:rsidRPr="0070649F">
        <w:t>fiyatlandırma</w:t>
      </w:r>
      <w:r w:rsidR="009C1140" w:rsidRPr="0070649F">
        <w:t xml:space="preserve"> </w:t>
      </w:r>
      <w:r w:rsidR="003247B3" w:rsidRPr="0070649F">
        <w:t xml:space="preserve">içeren ikili anlaşma </w:t>
      </w:r>
      <w:r w:rsidR="002E279D" w:rsidRPr="0070649F">
        <w:t>teklif</w:t>
      </w:r>
      <w:r w:rsidR="003247B3" w:rsidRPr="0070649F">
        <w:t>ler</w:t>
      </w:r>
      <w:r w:rsidR="001B5444">
        <w:t>,</w:t>
      </w:r>
      <w:r w:rsidR="003247B3" w:rsidRPr="0070649F">
        <w:t xml:space="preserve"> sadece</w:t>
      </w:r>
      <w:r w:rsidR="009C1140" w:rsidRPr="0070649F">
        <w:t xml:space="preserve"> Tebliğde tanımlanan</w:t>
      </w:r>
      <w:r w:rsidR="003247B3" w:rsidRPr="0070649F">
        <w:t xml:space="preserve"> yüksek tüketimli tüketiciler için sunulabilir. </w:t>
      </w:r>
    </w:p>
    <w:p w:rsidR="00844B56" w:rsidRPr="0070649F" w:rsidRDefault="00844B56" w:rsidP="0070649F">
      <w:pPr>
        <w:spacing w:after="0" w:line="240" w:lineRule="auto"/>
        <w:ind w:firstLine="567"/>
        <w:jc w:val="both"/>
      </w:pPr>
      <w:r w:rsidRPr="0070649F">
        <w:t xml:space="preserve">(6) Fiyatlandırma bilgilerine ilişkin kurallar, </w:t>
      </w:r>
      <w:r w:rsidR="00114806" w:rsidRPr="0070649F">
        <w:t>EPİAŞ</w:t>
      </w:r>
      <w:r w:rsidRPr="0070649F">
        <w:t xml:space="preserve"> tarafından belirlenerek duyurulur.</w:t>
      </w:r>
    </w:p>
    <w:p w:rsidR="00FC51D7" w:rsidRPr="0070649F" w:rsidRDefault="00FC51D7" w:rsidP="0070649F">
      <w:pPr>
        <w:spacing w:after="0" w:line="240" w:lineRule="auto"/>
        <w:ind w:firstLine="567"/>
        <w:jc w:val="both"/>
        <w:rPr>
          <w:rFonts w:eastAsia="Times New Roman"/>
        </w:rPr>
      </w:pPr>
    </w:p>
    <w:p w:rsidR="00FC51D7" w:rsidRPr="0070649F" w:rsidRDefault="005F05BE" w:rsidP="0070649F">
      <w:pPr>
        <w:spacing w:after="0" w:line="240" w:lineRule="auto"/>
        <w:ind w:firstLine="567"/>
        <w:jc w:val="both"/>
        <w:rPr>
          <w:rFonts w:eastAsia="Times New Roman"/>
          <w:b/>
        </w:rPr>
      </w:pPr>
      <w:r w:rsidRPr="0070649F">
        <w:rPr>
          <w:rFonts w:eastAsia="Times New Roman"/>
          <w:b/>
        </w:rPr>
        <w:t xml:space="preserve">İkili </w:t>
      </w:r>
      <w:r w:rsidR="009673BF" w:rsidRPr="0070649F">
        <w:rPr>
          <w:rFonts w:eastAsia="Times New Roman"/>
          <w:b/>
        </w:rPr>
        <w:t>a</w:t>
      </w:r>
      <w:r w:rsidRPr="0070649F">
        <w:rPr>
          <w:rFonts w:eastAsia="Times New Roman"/>
          <w:b/>
        </w:rPr>
        <w:t xml:space="preserve">nlaşma </w:t>
      </w:r>
      <w:r w:rsidR="009673BF" w:rsidRPr="0070649F">
        <w:rPr>
          <w:rFonts w:eastAsia="Times New Roman"/>
          <w:b/>
        </w:rPr>
        <w:t>t</w:t>
      </w:r>
      <w:r w:rsidR="002E279D" w:rsidRPr="0070649F">
        <w:rPr>
          <w:rFonts w:eastAsia="Times New Roman"/>
          <w:b/>
        </w:rPr>
        <w:t>eklif</w:t>
      </w:r>
      <w:r w:rsidRPr="0070649F">
        <w:rPr>
          <w:rFonts w:eastAsia="Times New Roman"/>
          <w:b/>
        </w:rPr>
        <w:t xml:space="preserve">lerinin </w:t>
      </w:r>
      <w:r w:rsidR="009673BF" w:rsidRPr="0070649F">
        <w:rPr>
          <w:rFonts w:eastAsia="Times New Roman"/>
          <w:b/>
        </w:rPr>
        <w:t>k</w:t>
      </w:r>
      <w:r w:rsidRPr="0070649F">
        <w:rPr>
          <w:rFonts w:eastAsia="Times New Roman"/>
          <w:b/>
        </w:rPr>
        <w:t>arşılaştırılması</w:t>
      </w:r>
      <w:r w:rsidR="00FD2558" w:rsidRPr="0070649F">
        <w:rPr>
          <w:rFonts w:eastAsia="Times New Roman"/>
          <w:b/>
        </w:rPr>
        <w:t xml:space="preserve"> ve </w:t>
      </w:r>
      <w:r w:rsidR="009673BF" w:rsidRPr="0070649F">
        <w:rPr>
          <w:rFonts w:eastAsia="Times New Roman"/>
          <w:b/>
        </w:rPr>
        <w:t>i</w:t>
      </w:r>
      <w:r w:rsidR="00FD2558" w:rsidRPr="0070649F">
        <w:rPr>
          <w:rFonts w:eastAsia="Times New Roman"/>
          <w:b/>
        </w:rPr>
        <w:t xml:space="preserve">kili </w:t>
      </w:r>
      <w:r w:rsidR="009673BF" w:rsidRPr="0070649F">
        <w:rPr>
          <w:rFonts w:eastAsia="Times New Roman"/>
          <w:b/>
        </w:rPr>
        <w:t>a</w:t>
      </w:r>
      <w:r w:rsidR="00FD2558" w:rsidRPr="0070649F">
        <w:rPr>
          <w:rFonts w:eastAsia="Times New Roman"/>
          <w:b/>
        </w:rPr>
        <w:t xml:space="preserve">nlaşma </w:t>
      </w:r>
      <w:r w:rsidR="009673BF" w:rsidRPr="0070649F">
        <w:rPr>
          <w:rFonts w:eastAsia="Times New Roman"/>
          <w:b/>
        </w:rPr>
        <w:t>k</w:t>
      </w:r>
      <w:r w:rsidR="00FD2558" w:rsidRPr="0070649F">
        <w:rPr>
          <w:rFonts w:eastAsia="Times New Roman"/>
          <w:b/>
        </w:rPr>
        <w:t xml:space="preserve">urma </w:t>
      </w:r>
      <w:r w:rsidR="009673BF" w:rsidRPr="0070649F">
        <w:rPr>
          <w:rFonts w:eastAsia="Times New Roman"/>
          <w:b/>
        </w:rPr>
        <w:t>t</w:t>
      </w:r>
      <w:r w:rsidR="00FD2558" w:rsidRPr="0070649F">
        <w:rPr>
          <w:rFonts w:eastAsia="Times New Roman"/>
          <w:b/>
        </w:rPr>
        <w:t xml:space="preserve">aleplerinin </w:t>
      </w:r>
      <w:r w:rsidR="009673BF" w:rsidRPr="0070649F">
        <w:rPr>
          <w:rFonts w:eastAsia="Times New Roman"/>
          <w:b/>
        </w:rPr>
        <w:t>a</w:t>
      </w:r>
      <w:r w:rsidR="00FD2558" w:rsidRPr="0070649F">
        <w:rPr>
          <w:rFonts w:eastAsia="Times New Roman"/>
          <w:b/>
        </w:rPr>
        <w:t>lınması</w:t>
      </w:r>
    </w:p>
    <w:p w:rsidR="000126BA" w:rsidRPr="0070649F" w:rsidRDefault="00FC51D7" w:rsidP="0070649F">
      <w:pPr>
        <w:spacing w:after="0" w:line="240" w:lineRule="auto"/>
        <w:ind w:firstLine="567"/>
        <w:jc w:val="both"/>
      </w:pPr>
      <w:r w:rsidRPr="0070649F">
        <w:rPr>
          <w:rFonts w:eastAsia="Times New Roman"/>
          <w:b/>
        </w:rPr>
        <w:t xml:space="preserve">MADDE </w:t>
      </w:r>
      <w:r w:rsidR="00F30D8C" w:rsidRPr="0070649F">
        <w:rPr>
          <w:rFonts w:eastAsia="Times New Roman"/>
          <w:b/>
        </w:rPr>
        <w:t>8</w:t>
      </w:r>
      <w:r w:rsidR="0070649F">
        <w:rPr>
          <w:rFonts w:eastAsia="Times New Roman"/>
          <w:b/>
        </w:rPr>
        <w:t>-</w:t>
      </w:r>
      <w:r w:rsidRPr="0070649F">
        <w:rPr>
          <w:rFonts w:eastAsia="Times New Roman"/>
          <w:b/>
        </w:rPr>
        <w:t xml:space="preserve"> </w:t>
      </w:r>
      <w:r w:rsidRPr="0070649F">
        <w:rPr>
          <w:rFonts w:eastAsia="Times New Roman"/>
        </w:rPr>
        <w:t>(1)</w:t>
      </w:r>
      <w:bookmarkStart w:id="0" w:name="_Hlk181801263"/>
      <w:r w:rsidR="00393AB6" w:rsidRPr="0070649F">
        <w:rPr>
          <w:rFonts w:eastAsia="Times New Roman"/>
        </w:rPr>
        <w:t xml:space="preserve"> </w:t>
      </w:r>
      <w:r w:rsidR="000126BA" w:rsidRPr="0070649F">
        <w:t>Tüketici tarafından ikil</w:t>
      </w:r>
      <w:r w:rsidR="00EF68E1" w:rsidRPr="0070649F">
        <w:t>i anlaşmalar</w:t>
      </w:r>
      <w:r w:rsidR="005D27C9" w:rsidRPr="0070649F">
        <w:t>ın</w:t>
      </w:r>
      <w:r w:rsidR="00EF68E1" w:rsidRPr="0070649F">
        <w:t xml:space="preserve"> karşı</w:t>
      </w:r>
      <w:r w:rsidR="005D27C9" w:rsidRPr="0070649F">
        <w:t>laştırılması sırasında tüketici için</w:t>
      </w:r>
      <w:r w:rsidR="00EF68E1" w:rsidRPr="0070649F">
        <w:t xml:space="preserve"> </w:t>
      </w:r>
      <w:r w:rsidR="00472CCA" w:rsidRPr="0070649F">
        <w:t>en fazla tasarruf sağlayan</w:t>
      </w:r>
      <w:r w:rsidR="00EF68E1" w:rsidRPr="0070649F">
        <w:t xml:space="preserve"> tekliflerin gösterimi </w:t>
      </w:r>
      <w:r w:rsidR="005D27C9" w:rsidRPr="0070649F">
        <w:t xml:space="preserve">sağlanır. İkili anlaşma karşılaştırma işlemi, </w:t>
      </w:r>
      <w:r w:rsidR="00114806" w:rsidRPr="0070649F">
        <w:t>EPİAŞ</w:t>
      </w:r>
      <w:r w:rsidR="00EF68E1" w:rsidRPr="0070649F">
        <w:t xml:space="preserve"> tarafından aşağıda belirtilen kurallara göre gerçekleştirilir. </w:t>
      </w:r>
    </w:p>
    <w:p w:rsidR="00E4162A" w:rsidRPr="0070649F" w:rsidRDefault="00335480" w:rsidP="0070649F">
      <w:pPr>
        <w:spacing w:after="0" w:line="240" w:lineRule="auto"/>
        <w:ind w:firstLine="567"/>
        <w:jc w:val="both"/>
      </w:pPr>
      <w:r w:rsidRPr="0070649F">
        <w:t xml:space="preserve">a) </w:t>
      </w:r>
      <w:r w:rsidR="000126BA" w:rsidRPr="0070649F">
        <w:t xml:space="preserve">Tüketici için geçerli olan tüm </w:t>
      </w:r>
      <w:r w:rsidR="00006B17" w:rsidRPr="0070649F">
        <w:t>teklifler</w:t>
      </w:r>
      <w:r w:rsidR="000126BA" w:rsidRPr="0070649F">
        <w:t xml:space="preserve"> için tahmini </w:t>
      </w:r>
      <w:r w:rsidR="009C1140" w:rsidRPr="0070649F">
        <w:t xml:space="preserve">maliyet </w:t>
      </w:r>
      <w:r w:rsidR="000126BA" w:rsidRPr="0070649F">
        <w:t xml:space="preserve">ile </w:t>
      </w:r>
      <w:r w:rsidR="00EF68E1" w:rsidRPr="0070649F">
        <w:t xml:space="preserve">tahmini </w:t>
      </w:r>
      <w:r w:rsidR="000126BA" w:rsidRPr="0070649F">
        <w:t>tasarruf mi</w:t>
      </w:r>
      <w:r w:rsidR="00EF68E1" w:rsidRPr="0070649F">
        <w:t xml:space="preserve">ktarı hesaplanır, </w:t>
      </w:r>
      <w:r w:rsidR="009C1140" w:rsidRPr="0070649F">
        <w:t xml:space="preserve">tahmini maliyeti </w:t>
      </w:r>
      <w:r w:rsidR="00EF68E1" w:rsidRPr="0070649F">
        <w:t>en düşük olandan başlayarak belirli sayıdaki teklifin tüketici tarafından listelenmesi sağlanır.</w:t>
      </w:r>
    </w:p>
    <w:p w:rsidR="00EF68E1" w:rsidRPr="0070649F" w:rsidRDefault="00335480" w:rsidP="0070649F">
      <w:pPr>
        <w:spacing w:after="0" w:line="240" w:lineRule="auto"/>
        <w:ind w:firstLine="567"/>
        <w:jc w:val="both"/>
      </w:pPr>
      <w:r w:rsidRPr="0070649F">
        <w:t xml:space="preserve">b) </w:t>
      </w:r>
      <w:r w:rsidR="00EF68E1" w:rsidRPr="0070649F">
        <w:t>Listelemede ikili anlaşma tekliflerin</w:t>
      </w:r>
      <w:r w:rsidR="00006B17" w:rsidRPr="0070649F">
        <w:t>e ilişkin</w:t>
      </w:r>
      <w:r w:rsidR="00EF68E1" w:rsidRPr="0070649F">
        <w:t xml:space="preserve"> fiyatlandırma ve diğer parametrelerin yanında tahmini </w:t>
      </w:r>
      <w:r w:rsidR="009C1140" w:rsidRPr="0070649F">
        <w:t xml:space="preserve">maliyet </w:t>
      </w:r>
      <w:r w:rsidR="00EF68E1" w:rsidRPr="0070649F">
        <w:t>ve tahmini tasarruf miktarı bilgileri de gösterilir.</w:t>
      </w:r>
    </w:p>
    <w:p w:rsidR="00CC7A97" w:rsidRPr="0070649F" w:rsidRDefault="00D467FE" w:rsidP="0070649F">
      <w:pPr>
        <w:spacing w:after="0" w:line="240" w:lineRule="auto"/>
        <w:ind w:firstLine="567"/>
        <w:jc w:val="both"/>
      </w:pPr>
      <w:r w:rsidRPr="0070649F">
        <w:t>c</w:t>
      </w:r>
      <w:r w:rsidR="00335480" w:rsidRPr="0070649F">
        <w:t xml:space="preserve">) </w:t>
      </w:r>
      <w:r w:rsidR="00CC7A97" w:rsidRPr="0070649F">
        <w:t xml:space="preserve">Tekliflere ilişkin tahmini </w:t>
      </w:r>
      <w:r w:rsidR="006562EA" w:rsidRPr="0070649F">
        <w:t xml:space="preserve">maliyet </w:t>
      </w:r>
      <w:r w:rsidR="00CC7A97" w:rsidRPr="0070649F">
        <w:t>hesaplanırken ilgili tekliflerin fiyat</w:t>
      </w:r>
      <w:r w:rsidR="006562EA" w:rsidRPr="0070649F">
        <w:t xml:space="preserve"> bilgileri</w:t>
      </w:r>
      <w:r w:rsidR="00CC7A97" w:rsidRPr="0070649F">
        <w:t xml:space="preserve"> ve tüketicinin </w:t>
      </w:r>
      <w:r w:rsidR="00A65646">
        <w:t>dağıtım şirketi tarafından sunulan</w:t>
      </w:r>
      <w:r w:rsidR="00CC7A97" w:rsidRPr="0070649F">
        <w:t xml:space="preserve"> ortalama tüketim miktarı bilgisi kullanılır.</w:t>
      </w:r>
      <w:r w:rsidR="006562EA" w:rsidRPr="0070649F">
        <w:t xml:space="preserve"> Teklif</w:t>
      </w:r>
      <w:r w:rsidR="0036727C" w:rsidRPr="0070649F">
        <w:t xml:space="preserve">e ilişkin olarak hesaplanan tahmini maliyete, </w:t>
      </w:r>
      <w:r w:rsidR="00CC7A97" w:rsidRPr="0070649F">
        <w:t>dağıtım seviyesinden bağlı tüketiciler için dağıtım bedeli ve tüm vergiler</w:t>
      </w:r>
      <w:r w:rsidR="005F6937" w:rsidRPr="0070649F">
        <w:t xml:space="preserve"> </w:t>
      </w:r>
      <w:r w:rsidR="006562EA" w:rsidRPr="0070649F">
        <w:t>dahildir</w:t>
      </w:r>
      <w:r w:rsidR="00CC7A97" w:rsidRPr="0070649F">
        <w:t>.</w:t>
      </w:r>
    </w:p>
    <w:p w:rsidR="00006B17" w:rsidRPr="0070649F" w:rsidRDefault="00D467FE" w:rsidP="0070649F">
      <w:pPr>
        <w:spacing w:after="0" w:line="240" w:lineRule="auto"/>
        <w:ind w:firstLine="567"/>
        <w:jc w:val="both"/>
      </w:pPr>
      <w:proofErr w:type="gramStart"/>
      <w:r w:rsidRPr="0070649F">
        <w:t>ç</w:t>
      </w:r>
      <w:proofErr w:type="gramEnd"/>
      <w:r w:rsidR="00335480" w:rsidRPr="0070649F">
        <w:t xml:space="preserve">) </w:t>
      </w:r>
      <w:r w:rsidR="00CC7A97" w:rsidRPr="0070649F">
        <w:t>Tekliflere ilişkin tahmini tasarruf miktarı, tüketicinin mevc</w:t>
      </w:r>
      <w:r w:rsidR="00F515DD" w:rsidRPr="0070649F">
        <w:t>ut perakende satış sözleşmesi</w:t>
      </w:r>
      <w:r w:rsidR="00A07374" w:rsidRPr="0070649F">
        <w:t xml:space="preserve"> veya </w:t>
      </w:r>
      <w:r w:rsidR="00F515DD" w:rsidRPr="0070649F">
        <w:t>ikili anlaşmasında yer a</w:t>
      </w:r>
      <w:r w:rsidR="00CC7A97" w:rsidRPr="0070649F">
        <w:t xml:space="preserve">lan fiyatlara göre hesaplanan tahmini </w:t>
      </w:r>
      <w:r w:rsidR="006562EA" w:rsidRPr="0070649F">
        <w:t xml:space="preserve">maliyet </w:t>
      </w:r>
      <w:r w:rsidR="002C1217">
        <w:t xml:space="preserve">ile </w:t>
      </w:r>
      <w:r w:rsidR="002C1217" w:rsidRPr="0070649F">
        <w:t xml:space="preserve">teklife göre hesaplanan tahmini maliyet </w:t>
      </w:r>
      <w:r w:rsidR="00CC7A97" w:rsidRPr="0070649F">
        <w:t xml:space="preserve">arasındaki fark olarak hesaplanır. </w:t>
      </w:r>
    </w:p>
    <w:p w:rsidR="003D0EC2" w:rsidRPr="0070649F" w:rsidRDefault="00D467FE" w:rsidP="0070649F">
      <w:pPr>
        <w:spacing w:after="0" w:line="240" w:lineRule="auto"/>
        <w:ind w:firstLine="567"/>
        <w:jc w:val="both"/>
      </w:pPr>
      <w:r w:rsidRPr="0070649F">
        <w:t>d</w:t>
      </w:r>
      <w:r w:rsidR="00335480" w:rsidRPr="0070649F">
        <w:t xml:space="preserve">) </w:t>
      </w:r>
      <w:r w:rsidR="00EB2C78" w:rsidRPr="0070649F">
        <w:t xml:space="preserve">Tüketici için mevcut durumda geçerli olduğu fiyatlara göre </w:t>
      </w:r>
      <w:r w:rsidR="006562EA" w:rsidRPr="0070649F">
        <w:t xml:space="preserve">maliyet </w:t>
      </w:r>
      <w:r w:rsidR="00EB2C78" w:rsidRPr="0070649F">
        <w:t xml:space="preserve">hesabında </w:t>
      </w:r>
      <w:r w:rsidR="00006B17" w:rsidRPr="0070649F">
        <w:t xml:space="preserve">tüketicinin son kaynak tedariki kapsamında enerji tedarik ediyor olması durumunda tüketicinin DUY 30/B maddesi kapsamındaki </w:t>
      </w:r>
      <w:r w:rsidR="00A07374" w:rsidRPr="0070649F">
        <w:t>s</w:t>
      </w:r>
      <w:r w:rsidR="00006B17" w:rsidRPr="0070649F">
        <w:t xml:space="preserve">erbest </w:t>
      </w:r>
      <w:r w:rsidR="00A07374" w:rsidRPr="0070649F">
        <w:t>t</w:t>
      </w:r>
      <w:r w:rsidR="00006B17" w:rsidRPr="0070649F">
        <w:t xml:space="preserve">üketici </w:t>
      </w:r>
      <w:r w:rsidR="00A07374" w:rsidRPr="0070649F">
        <w:t>v</w:t>
      </w:r>
      <w:r w:rsidR="00006B17" w:rsidRPr="0070649F">
        <w:t xml:space="preserve">eri </w:t>
      </w:r>
      <w:r w:rsidR="00A07374" w:rsidRPr="0070649F">
        <w:t>t</w:t>
      </w:r>
      <w:r w:rsidR="00006B17" w:rsidRPr="0070649F">
        <w:t xml:space="preserve">abanında yer alan bilgileri ve ulusal tarifede yer alan fiyat bilgileri kullanılır. Tüketicinin mevcut durumda ikili anlaşma ile enerji tedarik ediyor olması durumunda ise </w:t>
      </w:r>
      <w:r w:rsidR="00B522EC">
        <w:t xml:space="preserve">tüketici tarafından beyan edilen </w:t>
      </w:r>
      <w:r w:rsidR="00006B17" w:rsidRPr="0070649F">
        <w:t>mevcut ikili anlaşmadaki fiyatlandırma bilgileri kullanılır.</w:t>
      </w:r>
    </w:p>
    <w:p w:rsidR="001826B9" w:rsidRPr="0070649F" w:rsidRDefault="00D467FE" w:rsidP="0070649F">
      <w:pPr>
        <w:spacing w:after="0" w:line="240" w:lineRule="auto"/>
        <w:ind w:firstLine="567"/>
        <w:jc w:val="both"/>
      </w:pPr>
      <w:r w:rsidRPr="0070649F">
        <w:t>e</w:t>
      </w:r>
      <w:r w:rsidR="00335480" w:rsidRPr="0070649F">
        <w:t xml:space="preserve">) </w:t>
      </w:r>
      <w:r w:rsidR="001A0905" w:rsidRPr="0070649F">
        <w:t>T</w:t>
      </w:r>
      <w:r w:rsidR="00C70C30" w:rsidRPr="0070649F">
        <w:t>ekliflerin tüketiciye t</w:t>
      </w:r>
      <w:r w:rsidR="003D0EC2" w:rsidRPr="0070649F">
        <w:t>ahmini</w:t>
      </w:r>
      <w:r w:rsidR="00F70DE6" w:rsidRPr="0070649F">
        <w:t xml:space="preserve"> maliyet</w:t>
      </w:r>
      <w:r w:rsidR="00C70C30" w:rsidRPr="0070649F">
        <w:t>i</w:t>
      </w:r>
      <w:r w:rsidR="00671541" w:rsidRPr="0070649F">
        <w:t>nin</w:t>
      </w:r>
      <w:r w:rsidR="003D0EC2" w:rsidRPr="0070649F">
        <w:t xml:space="preserve"> hesabında </w:t>
      </w:r>
      <w:r w:rsidR="00FF3347">
        <w:t>değişken</w:t>
      </w:r>
      <w:r w:rsidR="00533139">
        <w:t xml:space="preserve"> fiyatlı</w:t>
      </w:r>
      <w:r w:rsidR="00FF3347">
        <w:t xml:space="preserve"> </w:t>
      </w:r>
      <w:r w:rsidR="00910F48" w:rsidRPr="0070649F">
        <w:t>teklifler</w:t>
      </w:r>
      <w:r w:rsidR="003D0EC2" w:rsidRPr="0070649F">
        <w:t xml:space="preserve"> için </w:t>
      </w:r>
      <w:r w:rsidR="004F5E3B" w:rsidRPr="0070649F">
        <w:rPr>
          <w:rStyle w:val="Gl"/>
          <w:b w:val="0"/>
        </w:rPr>
        <w:t>elektrik enerjisinin üretimi, iletimi ve dağıtım</w:t>
      </w:r>
      <w:r w:rsidR="00671541" w:rsidRPr="0070649F">
        <w:rPr>
          <w:rStyle w:val="Gl"/>
          <w:b w:val="0"/>
        </w:rPr>
        <w:t>ı</w:t>
      </w:r>
      <w:r w:rsidR="004F5E3B" w:rsidRPr="0070649F">
        <w:rPr>
          <w:rStyle w:val="Gl"/>
          <w:b w:val="0"/>
        </w:rPr>
        <w:t xml:space="preserve"> sektörü</w:t>
      </w:r>
      <w:r w:rsidR="00671541" w:rsidRPr="0070649F">
        <w:rPr>
          <w:rStyle w:val="Gl"/>
          <w:b w:val="0"/>
        </w:rPr>
        <w:t xml:space="preserve">ne ilişkin </w:t>
      </w:r>
      <w:r w:rsidR="00E665A3" w:rsidRPr="0070649F">
        <w:rPr>
          <w:rStyle w:val="Gl"/>
          <w:b w:val="0"/>
        </w:rPr>
        <w:t xml:space="preserve">Yurt İçi Üretici Fiyat Endeksi (Yİ-ÜFE) </w:t>
      </w:r>
      <w:r w:rsidR="004F5E3B" w:rsidRPr="0070649F">
        <w:rPr>
          <w:rStyle w:val="Gl"/>
          <w:b w:val="0"/>
        </w:rPr>
        <w:t xml:space="preserve">değerine </w:t>
      </w:r>
      <w:r w:rsidR="003D0EC2" w:rsidRPr="0070649F">
        <w:t>göre değerleme yapıl</w:t>
      </w:r>
      <w:r w:rsidR="00F70DE6" w:rsidRPr="0070649F">
        <w:t>abilir</w:t>
      </w:r>
      <w:r w:rsidR="003D0EC2" w:rsidRPr="0070649F">
        <w:t>.</w:t>
      </w:r>
    </w:p>
    <w:p w:rsidR="00CC7A97" w:rsidRPr="0070649F" w:rsidRDefault="00D467FE" w:rsidP="0070649F">
      <w:pPr>
        <w:spacing w:after="0" w:line="240" w:lineRule="auto"/>
        <w:ind w:firstLine="567"/>
        <w:jc w:val="both"/>
      </w:pPr>
      <w:r w:rsidRPr="0070649F">
        <w:t>f</w:t>
      </w:r>
      <w:r w:rsidR="00335480" w:rsidRPr="0070649F">
        <w:t xml:space="preserve">) </w:t>
      </w:r>
      <w:r w:rsidR="001A0905" w:rsidRPr="0070649F">
        <w:t>T</w:t>
      </w:r>
      <w:r w:rsidR="00F515DD" w:rsidRPr="0070649F">
        <w:t xml:space="preserve">ahmini tasarruf miktarı, </w:t>
      </w:r>
      <w:r w:rsidR="003C3497" w:rsidRPr="0070649F">
        <w:t>veri eksikliği kaynaklı olarak tüketicinin</w:t>
      </w:r>
      <w:r w:rsidR="00F515DD" w:rsidRPr="0070649F">
        <w:t xml:space="preserve"> mevcut </w:t>
      </w:r>
      <w:r w:rsidR="003C3497" w:rsidRPr="0070649F">
        <w:t xml:space="preserve">perakende satış </w:t>
      </w:r>
      <w:r w:rsidR="00F515DD" w:rsidRPr="0070649F">
        <w:t>sözleşme</w:t>
      </w:r>
      <w:r w:rsidR="003C3497" w:rsidRPr="0070649F">
        <w:t>si</w:t>
      </w:r>
      <w:r w:rsidR="00A07374" w:rsidRPr="0070649F">
        <w:t xml:space="preserve"> veya </w:t>
      </w:r>
      <w:r w:rsidR="00F515DD" w:rsidRPr="0070649F">
        <w:t>ikili anlaşması</w:t>
      </w:r>
      <w:r w:rsidR="003C3497" w:rsidRPr="0070649F">
        <w:t>na göre</w:t>
      </w:r>
      <w:r w:rsidR="00F515DD" w:rsidRPr="0070649F">
        <w:t xml:space="preserve"> ayl</w:t>
      </w:r>
      <w:r w:rsidR="003D0EC2" w:rsidRPr="0070649F">
        <w:t xml:space="preserve">ık </w:t>
      </w:r>
      <w:r w:rsidR="00F70DE6" w:rsidRPr="0070649F">
        <w:t>tahmini maliyet</w:t>
      </w:r>
      <w:r w:rsidR="004F5E3B" w:rsidRPr="0070649F">
        <w:t xml:space="preserve"> hesaplamasının </w:t>
      </w:r>
      <w:r w:rsidR="003D0EC2" w:rsidRPr="0070649F">
        <w:t>yapılamaması</w:t>
      </w:r>
      <w:r w:rsidR="00F515DD" w:rsidRPr="0070649F">
        <w:t xml:space="preserve"> nedeniyle tüketiciye sunulmayabilir. </w:t>
      </w:r>
      <w:r w:rsidR="00F70DE6" w:rsidRPr="0070649F">
        <w:t xml:space="preserve">Bu durumda teklifler, </w:t>
      </w:r>
      <w:r w:rsidR="004F5E3B" w:rsidRPr="0070649F">
        <w:t xml:space="preserve">teklifin tüketiciye </w:t>
      </w:r>
      <w:r w:rsidR="00F70DE6" w:rsidRPr="0070649F">
        <w:t>tahmini maliyet</w:t>
      </w:r>
      <w:r w:rsidR="004F5E3B" w:rsidRPr="0070649F">
        <w:t>in</w:t>
      </w:r>
      <w:r w:rsidR="00F70DE6" w:rsidRPr="0070649F">
        <w:t>e göre sıralanır.</w:t>
      </w:r>
    </w:p>
    <w:p w:rsidR="00F70DE6" w:rsidRPr="0070649F" w:rsidRDefault="00F70DE6" w:rsidP="0070649F">
      <w:pPr>
        <w:spacing w:after="0" w:line="240" w:lineRule="auto"/>
        <w:ind w:firstLine="567"/>
        <w:jc w:val="both"/>
      </w:pPr>
      <w:r w:rsidRPr="0070649F">
        <w:lastRenderedPageBreak/>
        <w:t xml:space="preserve">g) Tasarruf miktarı hesaplamaları, </w:t>
      </w:r>
      <w:r w:rsidR="00114806" w:rsidRPr="0070649F">
        <w:t>EPİAŞ’ın</w:t>
      </w:r>
      <w:r w:rsidRPr="0070649F">
        <w:t xml:space="preserve"> üçüncü taraflardan aldığı verilere göre tahmini olarak hesaplanır. Ortalama tüketim verilerine dayalı olması nedeniyle ilgili aydaki gerçek faturadan farklı olabilir. Ayrıca üçüncü taraflardan alınan veya beyan edilen verilerden kaynaklı olası hatalar, gerçekleşen tüketim miktarındaki değişimler, elektrik enerjisi tedarik maliyetlerindeki değişimlerden kaynaklı olarak gerçekleşen fatura tutarlarından farklı olabilir. Bu kapsamda </w:t>
      </w:r>
      <w:r w:rsidR="00114806" w:rsidRPr="0070649F">
        <w:t>EPİAŞ’ın</w:t>
      </w:r>
      <w:r w:rsidRPr="0070649F">
        <w:t xml:space="preserve"> tahmini tasarruf ve maliyete ilişkin bir taahhüdü ve sorumluluğu bulunmaz.</w:t>
      </w:r>
    </w:p>
    <w:p w:rsidR="005F05BE" w:rsidRPr="0070649F" w:rsidRDefault="00FD2558" w:rsidP="0070649F">
      <w:pPr>
        <w:spacing w:after="0" w:line="240" w:lineRule="auto"/>
        <w:ind w:firstLine="567"/>
        <w:jc w:val="both"/>
        <w:rPr>
          <w:rFonts w:eastAsia="Times New Roman"/>
          <w:b/>
        </w:rPr>
      </w:pPr>
      <w:r w:rsidRPr="0070649F">
        <w:rPr>
          <w:rFonts w:eastAsia="Times New Roman"/>
        </w:rPr>
        <w:t xml:space="preserve">(2) </w:t>
      </w:r>
      <w:r w:rsidR="007C32AC" w:rsidRPr="0070649F">
        <w:rPr>
          <w:rFonts w:eastAsia="Times New Roman"/>
        </w:rPr>
        <w:t xml:space="preserve">Tüketiciler, kendileri için uygun gördüğü teklifler için geçerli </w:t>
      </w:r>
      <w:r w:rsidR="009673BF" w:rsidRPr="0070649F">
        <w:t>i</w:t>
      </w:r>
      <w:r w:rsidR="007C32AC" w:rsidRPr="0070649F">
        <w:t xml:space="preserve">kili </w:t>
      </w:r>
      <w:r w:rsidR="009673BF" w:rsidRPr="0070649F">
        <w:t>a</w:t>
      </w:r>
      <w:r w:rsidR="007C32AC" w:rsidRPr="0070649F">
        <w:t xml:space="preserve">nlaşma </w:t>
      </w:r>
      <w:r w:rsidR="009673BF" w:rsidRPr="0070649F">
        <w:t>t</w:t>
      </w:r>
      <w:r w:rsidR="00C83FA9" w:rsidRPr="0070649F">
        <w:t>ekli</w:t>
      </w:r>
      <w:r w:rsidR="00AE0D15" w:rsidRPr="0070649F">
        <w:t>f</w:t>
      </w:r>
      <w:r w:rsidR="00C83FA9" w:rsidRPr="0070649F">
        <w:t>i</w:t>
      </w:r>
      <w:r w:rsidR="007C32AC" w:rsidRPr="0070649F">
        <w:t xml:space="preserve">ni görüntülemek ve onaylamak suretiyle </w:t>
      </w:r>
      <w:r w:rsidR="009673BF" w:rsidRPr="0070649F">
        <w:t>i</w:t>
      </w:r>
      <w:r w:rsidR="007C32AC" w:rsidRPr="0070649F">
        <w:t xml:space="preserve">kili </w:t>
      </w:r>
      <w:r w:rsidR="009673BF" w:rsidRPr="0070649F">
        <w:t>a</w:t>
      </w:r>
      <w:r w:rsidR="007C32AC" w:rsidRPr="0070649F">
        <w:t xml:space="preserve">nlaşma kurma talebinde bulunabilir. Tüketicinin bir tüketim </w:t>
      </w:r>
      <w:r w:rsidR="00AE0D15" w:rsidRPr="0070649F">
        <w:t>noktası</w:t>
      </w:r>
      <w:r w:rsidR="007C32AC" w:rsidRPr="0070649F">
        <w:t xml:space="preserve"> için</w:t>
      </w:r>
      <w:r w:rsidR="000D5020" w:rsidRPr="0070649F">
        <w:t xml:space="preserve"> </w:t>
      </w:r>
      <w:r w:rsidR="00BE3D6E" w:rsidRPr="0070649F">
        <w:t xml:space="preserve">bu Prosedürün 9 uncu </w:t>
      </w:r>
      <w:r w:rsidR="000D5020" w:rsidRPr="0070649F">
        <w:t>madde</w:t>
      </w:r>
      <w:r w:rsidR="00BE3D6E" w:rsidRPr="0070649F">
        <w:t>sine</w:t>
      </w:r>
      <w:r w:rsidR="007C32AC" w:rsidRPr="0070649F">
        <w:t xml:space="preserve"> göre </w:t>
      </w:r>
      <w:r w:rsidR="003C5894" w:rsidRPr="0070649F">
        <w:t xml:space="preserve">henüz </w:t>
      </w:r>
      <w:r w:rsidR="007C32AC" w:rsidRPr="0070649F">
        <w:t xml:space="preserve">sonuçlandırılmamış bir başvurusu mevcut ise </w:t>
      </w:r>
      <w:r w:rsidR="00AE0D15" w:rsidRPr="0070649F">
        <w:t>aynı tüketim noktası</w:t>
      </w:r>
      <w:r w:rsidR="007C32AC" w:rsidRPr="0070649F">
        <w:t xml:space="preserve"> için ikinci bir başvuru yapamaz. </w:t>
      </w:r>
    </w:p>
    <w:p w:rsidR="005F05BE" w:rsidRPr="0070649F" w:rsidRDefault="005F05BE" w:rsidP="0070649F">
      <w:pPr>
        <w:spacing w:after="0" w:line="240" w:lineRule="auto"/>
        <w:ind w:firstLine="567"/>
        <w:jc w:val="both"/>
        <w:rPr>
          <w:rFonts w:eastAsia="Times New Roman"/>
          <w:b/>
        </w:rPr>
      </w:pPr>
    </w:p>
    <w:p w:rsidR="005F05BE" w:rsidRPr="0070649F" w:rsidRDefault="005F05BE" w:rsidP="0070649F">
      <w:pPr>
        <w:spacing w:after="0" w:line="240" w:lineRule="auto"/>
        <w:ind w:firstLine="567"/>
        <w:jc w:val="both"/>
        <w:rPr>
          <w:rFonts w:eastAsia="Times New Roman"/>
          <w:b/>
        </w:rPr>
      </w:pPr>
      <w:r w:rsidRPr="0070649F">
        <w:rPr>
          <w:rFonts w:eastAsia="Times New Roman"/>
          <w:b/>
        </w:rPr>
        <w:t xml:space="preserve">İkili </w:t>
      </w:r>
      <w:r w:rsidR="00D23CF2" w:rsidRPr="0070649F">
        <w:rPr>
          <w:rFonts w:eastAsia="Times New Roman"/>
          <w:b/>
        </w:rPr>
        <w:t>a</w:t>
      </w:r>
      <w:r w:rsidRPr="0070649F">
        <w:rPr>
          <w:rFonts w:eastAsia="Times New Roman"/>
          <w:b/>
        </w:rPr>
        <w:t xml:space="preserve">nlaşma </w:t>
      </w:r>
      <w:r w:rsidR="00D23CF2" w:rsidRPr="0070649F">
        <w:rPr>
          <w:rFonts w:eastAsia="Times New Roman"/>
          <w:b/>
        </w:rPr>
        <w:t>k</w:t>
      </w:r>
      <w:r w:rsidRPr="0070649F">
        <w:rPr>
          <w:rFonts w:eastAsia="Times New Roman"/>
          <w:b/>
        </w:rPr>
        <w:t xml:space="preserve">urma </w:t>
      </w:r>
      <w:r w:rsidR="00D23CF2" w:rsidRPr="0070649F">
        <w:rPr>
          <w:rFonts w:eastAsia="Times New Roman"/>
          <w:b/>
        </w:rPr>
        <w:t>t</w:t>
      </w:r>
      <w:r w:rsidRPr="0070649F">
        <w:rPr>
          <w:rFonts w:eastAsia="Times New Roman"/>
          <w:b/>
        </w:rPr>
        <w:t xml:space="preserve">aleplerinin </w:t>
      </w:r>
      <w:r w:rsidR="00D23CF2" w:rsidRPr="0070649F">
        <w:rPr>
          <w:rFonts w:eastAsia="Times New Roman"/>
          <w:b/>
        </w:rPr>
        <w:t>d</w:t>
      </w:r>
      <w:r w:rsidRPr="0070649F">
        <w:rPr>
          <w:rFonts w:eastAsia="Times New Roman"/>
          <w:b/>
        </w:rPr>
        <w:t>eğerlendirilmesi</w:t>
      </w:r>
    </w:p>
    <w:bookmarkEnd w:id="0"/>
    <w:p w:rsidR="00827234" w:rsidRPr="0070649F" w:rsidRDefault="00FC51D7" w:rsidP="0070649F">
      <w:pPr>
        <w:spacing w:after="0" w:line="240" w:lineRule="auto"/>
        <w:ind w:firstLine="567"/>
        <w:jc w:val="both"/>
        <w:rPr>
          <w:rFonts w:eastAsia="Times New Roman"/>
        </w:rPr>
      </w:pPr>
      <w:r w:rsidRPr="0070649F">
        <w:rPr>
          <w:rFonts w:eastAsia="Times New Roman"/>
          <w:b/>
        </w:rPr>
        <w:t>MADDE</w:t>
      </w:r>
      <w:r w:rsidR="0070649F">
        <w:rPr>
          <w:rFonts w:eastAsia="Times New Roman"/>
          <w:b/>
        </w:rPr>
        <w:t xml:space="preserve"> 9-</w:t>
      </w:r>
      <w:r w:rsidRPr="0070649F">
        <w:rPr>
          <w:rFonts w:eastAsia="Times New Roman"/>
          <w:b/>
        </w:rPr>
        <w:t xml:space="preserve"> </w:t>
      </w:r>
      <w:r w:rsidRPr="0070649F">
        <w:rPr>
          <w:rFonts w:eastAsia="Times New Roman"/>
        </w:rPr>
        <w:t>(1)</w:t>
      </w:r>
      <w:r w:rsidR="00827234" w:rsidRPr="0070649F">
        <w:rPr>
          <w:rFonts w:eastAsia="Times New Roman"/>
        </w:rPr>
        <w:t xml:space="preserve"> </w:t>
      </w:r>
      <w:r w:rsidR="007C32AC" w:rsidRPr="0070649F">
        <w:rPr>
          <w:rFonts w:eastAsia="Times New Roman"/>
        </w:rPr>
        <w:t xml:space="preserve">Tüketiciler tarafından yapılan ikili anlaşma kurma taleplerinin </w:t>
      </w:r>
      <w:r w:rsidR="00C46CF4" w:rsidRPr="0070649F">
        <w:rPr>
          <w:rFonts w:eastAsia="Times New Roman"/>
        </w:rPr>
        <w:t xml:space="preserve">tedarikçiler tarafından </w:t>
      </w:r>
      <w:r w:rsidR="007C32AC" w:rsidRPr="0070649F">
        <w:rPr>
          <w:rFonts w:eastAsia="Times New Roman"/>
        </w:rPr>
        <w:t xml:space="preserve">üç </w:t>
      </w:r>
      <w:r w:rsidR="00D23CF2" w:rsidRPr="0070649F">
        <w:rPr>
          <w:rFonts w:eastAsia="Times New Roman"/>
        </w:rPr>
        <w:t xml:space="preserve">iş </w:t>
      </w:r>
      <w:r w:rsidR="007C32AC" w:rsidRPr="0070649F">
        <w:rPr>
          <w:rFonts w:eastAsia="Times New Roman"/>
        </w:rPr>
        <w:t>gün</w:t>
      </w:r>
      <w:r w:rsidR="00D23CF2" w:rsidRPr="0070649F">
        <w:rPr>
          <w:rFonts w:eastAsia="Times New Roman"/>
        </w:rPr>
        <w:t>ü</w:t>
      </w:r>
      <w:r w:rsidR="007C32AC" w:rsidRPr="0070649F">
        <w:rPr>
          <w:rFonts w:eastAsia="Times New Roman"/>
        </w:rPr>
        <w:t xml:space="preserve"> içerisinde değerlendirilmesi esastır. </w:t>
      </w:r>
      <w:r w:rsidR="00C46CF4" w:rsidRPr="0070649F">
        <w:rPr>
          <w:rFonts w:eastAsia="Times New Roman"/>
        </w:rPr>
        <w:t>Tedarikçiler tarafından yapılan değerlendirmede;</w:t>
      </w:r>
    </w:p>
    <w:p w:rsidR="00C46CF4" w:rsidRPr="0070649F" w:rsidRDefault="00016B3E" w:rsidP="0070649F">
      <w:pPr>
        <w:spacing w:after="0" w:line="240" w:lineRule="auto"/>
        <w:ind w:firstLine="567"/>
        <w:jc w:val="both"/>
        <w:rPr>
          <w:rFonts w:eastAsia="Times New Roman"/>
        </w:rPr>
      </w:pPr>
      <w:r w:rsidRPr="0070649F">
        <w:rPr>
          <w:rFonts w:eastAsia="Times New Roman"/>
        </w:rPr>
        <w:t xml:space="preserve">a) </w:t>
      </w:r>
      <w:r w:rsidR="00C46CF4" w:rsidRPr="0070649F">
        <w:rPr>
          <w:rFonts w:eastAsia="Times New Roman"/>
        </w:rPr>
        <w:t xml:space="preserve">İkili anlaşma kurma talebi onaylanabilir. </w:t>
      </w:r>
      <w:r w:rsidR="00F70DE6" w:rsidRPr="0070649F">
        <w:rPr>
          <w:rFonts w:eastAsia="Times New Roman"/>
        </w:rPr>
        <w:t xml:space="preserve">İkili anlaşma onaylanırken ikili anlaşma başlangıç tarihi </w:t>
      </w:r>
      <w:r w:rsidR="005A50FA" w:rsidRPr="0070649F">
        <w:rPr>
          <w:rFonts w:eastAsia="Times New Roman"/>
        </w:rPr>
        <w:t xml:space="preserve">de </w:t>
      </w:r>
      <w:r w:rsidR="00F70DE6" w:rsidRPr="0070649F">
        <w:rPr>
          <w:rFonts w:eastAsia="Times New Roman"/>
        </w:rPr>
        <w:t xml:space="preserve">tedarikçi tarafından girilir. </w:t>
      </w:r>
    </w:p>
    <w:p w:rsidR="00C46CF4" w:rsidRPr="0070649F" w:rsidRDefault="00016B3E" w:rsidP="0070649F">
      <w:pPr>
        <w:spacing w:after="0" w:line="240" w:lineRule="auto"/>
        <w:ind w:firstLine="567"/>
        <w:jc w:val="both"/>
        <w:rPr>
          <w:rFonts w:eastAsia="Times New Roman"/>
        </w:rPr>
      </w:pPr>
      <w:r w:rsidRPr="0070649F">
        <w:rPr>
          <w:rFonts w:eastAsia="Times New Roman"/>
        </w:rPr>
        <w:t xml:space="preserve">b) </w:t>
      </w:r>
      <w:r w:rsidR="00C46CF4" w:rsidRPr="0070649F">
        <w:rPr>
          <w:rFonts w:eastAsia="Times New Roman"/>
        </w:rPr>
        <w:t>İkili anlaşma kurma talebi</w:t>
      </w:r>
      <w:r w:rsidR="000D5020" w:rsidRPr="0070649F">
        <w:rPr>
          <w:rFonts w:eastAsia="Times New Roman"/>
        </w:rPr>
        <w:t>;</w:t>
      </w:r>
      <w:r w:rsidR="00C46CF4" w:rsidRPr="0070649F">
        <w:rPr>
          <w:rFonts w:eastAsia="Times New Roman"/>
        </w:rPr>
        <w:t xml:space="preserve"> güvence bedelinin ödenmemesi, tüketim noktasına ilişkin bilgilerin hatalı olması, tüketim noktasının tüketici kullanımında olmaması, talep edilen ek bilgilerin iletilmemesi gibi nedenlerle gerekçesi belirtilerek red</w:t>
      </w:r>
      <w:r w:rsidR="00D23CF2" w:rsidRPr="0070649F">
        <w:rPr>
          <w:rFonts w:eastAsia="Times New Roman"/>
        </w:rPr>
        <w:t>d</w:t>
      </w:r>
      <w:r w:rsidR="00C46CF4" w:rsidRPr="0070649F">
        <w:rPr>
          <w:rFonts w:eastAsia="Times New Roman"/>
        </w:rPr>
        <w:t xml:space="preserve">edilebilir. </w:t>
      </w:r>
    </w:p>
    <w:p w:rsidR="00BE4234" w:rsidRPr="0070649F" w:rsidRDefault="00F70DE6" w:rsidP="0070649F">
      <w:pPr>
        <w:spacing w:after="0" w:line="240" w:lineRule="auto"/>
        <w:ind w:firstLine="567"/>
        <w:jc w:val="both"/>
        <w:rPr>
          <w:rFonts w:eastAsia="Times New Roman"/>
        </w:rPr>
      </w:pPr>
      <w:r w:rsidRPr="0070649F">
        <w:rPr>
          <w:rFonts w:eastAsia="Times New Roman"/>
        </w:rPr>
        <w:t>c</w:t>
      </w:r>
      <w:r w:rsidR="00016B3E" w:rsidRPr="0070649F">
        <w:rPr>
          <w:rFonts w:eastAsia="Times New Roman"/>
        </w:rPr>
        <w:t xml:space="preserve">) </w:t>
      </w:r>
      <w:r w:rsidR="00BE4234" w:rsidRPr="0070649F">
        <w:rPr>
          <w:rFonts w:eastAsia="Times New Roman"/>
        </w:rPr>
        <w:t xml:space="preserve">Güvence bedelinin artırılması talep edilebilir. </w:t>
      </w:r>
      <w:r w:rsidRPr="0070649F">
        <w:rPr>
          <w:rFonts w:eastAsia="Times New Roman"/>
        </w:rPr>
        <w:t xml:space="preserve">Bu işlem, </w:t>
      </w:r>
      <w:r w:rsidR="001A0905" w:rsidRPr="0070649F">
        <w:rPr>
          <w:rFonts w:eastAsia="Times New Roman"/>
        </w:rPr>
        <w:t>i</w:t>
      </w:r>
      <w:r w:rsidRPr="0070649F">
        <w:rPr>
          <w:rFonts w:eastAsia="Times New Roman"/>
        </w:rPr>
        <w:t xml:space="preserve">kili </w:t>
      </w:r>
      <w:r w:rsidR="001A0905" w:rsidRPr="0070649F">
        <w:rPr>
          <w:rFonts w:eastAsia="Times New Roman"/>
        </w:rPr>
        <w:t>a</w:t>
      </w:r>
      <w:r w:rsidRPr="0070649F">
        <w:rPr>
          <w:rFonts w:eastAsia="Times New Roman"/>
        </w:rPr>
        <w:t xml:space="preserve">nlaşma </w:t>
      </w:r>
      <w:r w:rsidR="001A0905" w:rsidRPr="0070649F">
        <w:rPr>
          <w:rFonts w:eastAsia="Times New Roman"/>
        </w:rPr>
        <w:t>k</w:t>
      </w:r>
      <w:r w:rsidRPr="0070649F">
        <w:rPr>
          <w:rFonts w:eastAsia="Times New Roman"/>
        </w:rPr>
        <w:t xml:space="preserve">urma </w:t>
      </w:r>
      <w:r w:rsidR="001A0905" w:rsidRPr="0070649F">
        <w:rPr>
          <w:rFonts w:eastAsia="Times New Roman"/>
        </w:rPr>
        <w:t>t</w:t>
      </w:r>
      <w:r w:rsidRPr="0070649F">
        <w:rPr>
          <w:rFonts w:eastAsia="Times New Roman"/>
        </w:rPr>
        <w:t xml:space="preserve">alebinin yapılmasını müteakip iki iş günü içerisinde yapılabilir. </w:t>
      </w:r>
      <w:r w:rsidR="00BE4234" w:rsidRPr="0070649F">
        <w:rPr>
          <w:rFonts w:eastAsia="Times New Roman"/>
        </w:rPr>
        <w:t xml:space="preserve">Bu durumda tüketici tarafından güvence bedeli artırılması talebinin bir </w:t>
      </w:r>
      <w:r w:rsidRPr="0070649F">
        <w:rPr>
          <w:rFonts w:eastAsia="Times New Roman"/>
        </w:rPr>
        <w:t xml:space="preserve">iş </w:t>
      </w:r>
      <w:r w:rsidR="00BE4234" w:rsidRPr="0070649F">
        <w:rPr>
          <w:rFonts w:eastAsia="Times New Roman"/>
        </w:rPr>
        <w:t>gün</w:t>
      </w:r>
      <w:r w:rsidRPr="0070649F">
        <w:rPr>
          <w:rFonts w:eastAsia="Times New Roman"/>
        </w:rPr>
        <w:t>ü</w:t>
      </w:r>
      <w:r w:rsidR="00BE4234" w:rsidRPr="0070649F">
        <w:rPr>
          <w:rFonts w:eastAsia="Times New Roman"/>
        </w:rPr>
        <w:t xml:space="preserve"> içerisinde </w:t>
      </w:r>
      <w:r w:rsidR="007857F5" w:rsidRPr="0070649F">
        <w:rPr>
          <w:rFonts w:eastAsia="Times New Roman"/>
        </w:rPr>
        <w:t>onaylanmaması</w:t>
      </w:r>
      <w:r w:rsidR="00BE4234" w:rsidRPr="0070649F">
        <w:rPr>
          <w:rFonts w:eastAsia="Times New Roman"/>
        </w:rPr>
        <w:t xml:space="preserve"> </w:t>
      </w:r>
      <w:r w:rsidR="007857F5" w:rsidRPr="0070649F">
        <w:rPr>
          <w:rFonts w:eastAsia="Times New Roman"/>
        </w:rPr>
        <w:t xml:space="preserve">halinde </w:t>
      </w:r>
      <w:r w:rsidR="00A955B9" w:rsidRPr="0070649F">
        <w:rPr>
          <w:rFonts w:eastAsia="Times New Roman"/>
        </w:rPr>
        <w:t>i</w:t>
      </w:r>
      <w:r w:rsidR="00BE4234" w:rsidRPr="0070649F">
        <w:rPr>
          <w:rFonts w:eastAsia="Times New Roman"/>
        </w:rPr>
        <w:t xml:space="preserve">kili </w:t>
      </w:r>
      <w:r w:rsidR="00A955B9" w:rsidRPr="0070649F">
        <w:rPr>
          <w:rFonts w:eastAsia="Times New Roman"/>
        </w:rPr>
        <w:t>a</w:t>
      </w:r>
      <w:r w:rsidR="00BE4234" w:rsidRPr="0070649F">
        <w:rPr>
          <w:rFonts w:eastAsia="Times New Roman"/>
        </w:rPr>
        <w:t xml:space="preserve">nlaşma </w:t>
      </w:r>
      <w:r w:rsidR="00A955B9" w:rsidRPr="0070649F">
        <w:rPr>
          <w:rFonts w:eastAsia="Times New Roman"/>
        </w:rPr>
        <w:t>k</w:t>
      </w:r>
      <w:r w:rsidR="00BE4234" w:rsidRPr="0070649F">
        <w:rPr>
          <w:rFonts w:eastAsia="Times New Roman"/>
        </w:rPr>
        <w:t xml:space="preserve">urma </w:t>
      </w:r>
      <w:r w:rsidR="00A955B9" w:rsidRPr="0070649F">
        <w:rPr>
          <w:rFonts w:eastAsia="Times New Roman"/>
        </w:rPr>
        <w:t>t</w:t>
      </w:r>
      <w:r w:rsidR="00BE4234" w:rsidRPr="0070649F">
        <w:rPr>
          <w:rFonts w:eastAsia="Times New Roman"/>
        </w:rPr>
        <w:t>alebi re</w:t>
      </w:r>
      <w:r w:rsidR="007857F5" w:rsidRPr="0070649F">
        <w:rPr>
          <w:rFonts w:eastAsia="Times New Roman"/>
        </w:rPr>
        <w:t>d</w:t>
      </w:r>
      <w:r w:rsidR="00A955B9" w:rsidRPr="0070649F">
        <w:rPr>
          <w:rFonts w:eastAsia="Times New Roman"/>
        </w:rPr>
        <w:t>d</w:t>
      </w:r>
      <w:r w:rsidR="00BE4234" w:rsidRPr="0070649F">
        <w:rPr>
          <w:rFonts w:eastAsia="Times New Roman"/>
        </w:rPr>
        <w:t>edilmiş sayılır.</w:t>
      </w:r>
      <w:r w:rsidR="00A955B9" w:rsidRPr="0070649F">
        <w:rPr>
          <w:rFonts w:eastAsia="Times New Roman"/>
        </w:rPr>
        <w:t xml:space="preserve"> </w:t>
      </w:r>
      <w:r w:rsidR="007832A5" w:rsidRPr="0070649F">
        <w:rPr>
          <w:rFonts w:eastAsia="Times New Roman"/>
        </w:rPr>
        <w:t>Güvence bedeli artırma talebinin yapılması ile bu talebin onaylanması arasında geçen süre, t</w:t>
      </w:r>
      <w:r w:rsidR="00BE4234" w:rsidRPr="0070649F">
        <w:rPr>
          <w:rFonts w:eastAsia="Times New Roman"/>
        </w:rPr>
        <w:t>edarikçi tarafından yapılacak değer</w:t>
      </w:r>
      <w:r w:rsidR="007832A5" w:rsidRPr="0070649F">
        <w:rPr>
          <w:rFonts w:eastAsia="Times New Roman"/>
        </w:rPr>
        <w:t xml:space="preserve">lendirme süresinin </w:t>
      </w:r>
      <w:r w:rsidR="00AE0D15" w:rsidRPr="0070649F">
        <w:rPr>
          <w:rFonts w:eastAsia="Times New Roman"/>
        </w:rPr>
        <w:t xml:space="preserve">tespitinde </w:t>
      </w:r>
      <w:r w:rsidR="007832A5" w:rsidRPr="0070649F">
        <w:rPr>
          <w:rFonts w:eastAsia="Times New Roman"/>
        </w:rPr>
        <w:t xml:space="preserve">dikkate alınmaz. </w:t>
      </w:r>
    </w:p>
    <w:p w:rsidR="003C5894" w:rsidRPr="0070649F" w:rsidRDefault="00F70DE6" w:rsidP="0070649F">
      <w:pPr>
        <w:spacing w:after="0" w:line="240" w:lineRule="auto"/>
        <w:ind w:firstLine="567"/>
        <w:jc w:val="both"/>
        <w:rPr>
          <w:rFonts w:eastAsia="Times New Roman"/>
        </w:rPr>
      </w:pPr>
      <w:proofErr w:type="gramStart"/>
      <w:r w:rsidRPr="00DE6D18">
        <w:rPr>
          <w:rFonts w:eastAsia="Times New Roman"/>
        </w:rPr>
        <w:t>ç</w:t>
      </w:r>
      <w:proofErr w:type="gramEnd"/>
      <w:r w:rsidR="00016B3E" w:rsidRPr="00DE6D18">
        <w:rPr>
          <w:rFonts w:eastAsia="Times New Roman"/>
        </w:rPr>
        <w:t xml:space="preserve">) </w:t>
      </w:r>
      <w:r w:rsidR="003C5894" w:rsidRPr="00DE6D18">
        <w:rPr>
          <w:rFonts w:eastAsia="Times New Roman"/>
        </w:rPr>
        <w:t>Tedarikçi</w:t>
      </w:r>
      <w:r w:rsidR="0081500C" w:rsidRPr="00DE6D18">
        <w:rPr>
          <w:rFonts w:eastAsia="Times New Roman"/>
        </w:rPr>
        <w:t>,</w:t>
      </w:r>
      <w:r w:rsidR="003C5894" w:rsidRPr="00DE6D18">
        <w:rPr>
          <w:rFonts w:eastAsia="Times New Roman"/>
        </w:rPr>
        <w:t xml:space="preserve"> </w:t>
      </w:r>
      <w:r w:rsidR="00A955B9" w:rsidRPr="00DE6D18">
        <w:rPr>
          <w:rFonts w:eastAsia="Times New Roman"/>
        </w:rPr>
        <w:t>i</w:t>
      </w:r>
      <w:r w:rsidR="003C5894" w:rsidRPr="00DE6D18">
        <w:rPr>
          <w:rFonts w:eastAsia="Times New Roman"/>
        </w:rPr>
        <w:t xml:space="preserve">kili </w:t>
      </w:r>
      <w:r w:rsidR="00A955B9" w:rsidRPr="00DE6D18">
        <w:rPr>
          <w:rFonts w:eastAsia="Times New Roman"/>
        </w:rPr>
        <w:t>a</w:t>
      </w:r>
      <w:r w:rsidR="003C5894" w:rsidRPr="00DE6D18">
        <w:rPr>
          <w:rFonts w:eastAsia="Times New Roman"/>
        </w:rPr>
        <w:t xml:space="preserve">nlaşma </w:t>
      </w:r>
      <w:r w:rsidR="00A955B9" w:rsidRPr="00DE6D18">
        <w:rPr>
          <w:rFonts w:eastAsia="Times New Roman"/>
        </w:rPr>
        <w:t>k</w:t>
      </w:r>
      <w:r w:rsidR="003C5894" w:rsidRPr="00DE6D18">
        <w:rPr>
          <w:rFonts w:eastAsia="Times New Roman"/>
        </w:rPr>
        <w:t xml:space="preserve">urma </w:t>
      </w:r>
      <w:r w:rsidR="00A955B9" w:rsidRPr="00DE6D18">
        <w:rPr>
          <w:rFonts w:eastAsia="Times New Roman"/>
        </w:rPr>
        <w:t>b</w:t>
      </w:r>
      <w:r w:rsidR="003C5894" w:rsidRPr="00DE6D18">
        <w:rPr>
          <w:rFonts w:eastAsia="Times New Roman"/>
        </w:rPr>
        <w:t>aşvurusun</w:t>
      </w:r>
      <w:r w:rsidR="00D116AA" w:rsidRPr="004A5AF4">
        <w:rPr>
          <w:rFonts w:eastAsia="Times New Roman"/>
        </w:rPr>
        <w:t xml:space="preserve">da yer alan bilgileri kontrol eder. </w:t>
      </w:r>
      <w:r w:rsidR="001D2B30">
        <w:rPr>
          <w:rFonts w:eastAsia="Times New Roman"/>
        </w:rPr>
        <w:t>Söz konusu b</w:t>
      </w:r>
      <w:r w:rsidR="003C5894" w:rsidRPr="00DE6D18">
        <w:rPr>
          <w:rFonts w:eastAsia="Times New Roman"/>
        </w:rPr>
        <w:t>ilgiler</w:t>
      </w:r>
      <w:r w:rsidR="001D2B30">
        <w:rPr>
          <w:rFonts w:eastAsia="Times New Roman"/>
        </w:rPr>
        <w:t>de</w:t>
      </w:r>
      <w:r w:rsidR="003C5894" w:rsidRPr="00DE6D18">
        <w:rPr>
          <w:rFonts w:eastAsia="Times New Roman"/>
        </w:rPr>
        <w:t xml:space="preserve"> hata ol</w:t>
      </w:r>
      <w:r w:rsidR="005203DE" w:rsidRPr="00DE6D18">
        <w:rPr>
          <w:rFonts w:eastAsia="Times New Roman"/>
        </w:rPr>
        <w:t xml:space="preserve">ması durumunda ikili anlaşma talebini onaylamayarak </w:t>
      </w:r>
      <w:r w:rsidR="002D65EA" w:rsidRPr="00DE6D18">
        <w:rPr>
          <w:rFonts w:eastAsia="Times New Roman"/>
        </w:rPr>
        <w:t xml:space="preserve">hatanın düzeltilmesi için </w:t>
      </w:r>
      <w:r w:rsidR="00114806" w:rsidRPr="00DE6D18">
        <w:rPr>
          <w:rFonts w:eastAsia="Times New Roman"/>
        </w:rPr>
        <w:t>EPİAŞ’a</w:t>
      </w:r>
      <w:r w:rsidR="003C5894" w:rsidRPr="00DE6D18">
        <w:rPr>
          <w:rFonts w:eastAsia="Times New Roman"/>
        </w:rPr>
        <w:t xml:space="preserve"> </w:t>
      </w:r>
      <w:r w:rsidR="002D65EA" w:rsidRPr="00DE6D18">
        <w:rPr>
          <w:rFonts w:eastAsia="Times New Roman"/>
        </w:rPr>
        <w:t>başvurur.</w:t>
      </w:r>
      <w:r w:rsidR="003C5894" w:rsidRPr="0070649F">
        <w:rPr>
          <w:rFonts w:eastAsia="Times New Roman"/>
        </w:rPr>
        <w:t xml:space="preserve"> İtiraz durumunda </w:t>
      </w:r>
      <w:r w:rsidR="00114806" w:rsidRPr="0070649F">
        <w:rPr>
          <w:rFonts w:eastAsia="Times New Roman"/>
        </w:rPr>
        <w:t xml:space="preserve">EPİAŞ </w:t>
      </w:r>
      <w:r w:rsidR="003C5894" w:rsidRPr="0070649F">
        <w:rPr>
          <w:rFonts w:eastAsia="Times New Roman"/>
        </w:rPr>
        <w:t xml:space="preserve">tarafından üç iş günü içerisinde değerlendirme yapılarak itiraz sonuçlandırılır. </w:t>
      </w:r>
      <w:r w:rsidR="001B7001" w:rsidRPr="0070649F">
        <w:rPr>
          <w:rFonts w:eastAsia="Times New Roman"/>
        </w:rPr>
        <w:t xml:space="preserve">İtirazın haklı bulunması durumunda gerekli düzeltme yapılır. İtiraz başvurusunun yapılması ile bu talebin onaylanması arasında geçen süre, tedarikçi tarafından yapılacak değerlendirme süresinin </w:t>
      </w:r>
      <w:r w:rsidR="00AE0D15" w:rsidRPr="0070649F">
        <w:rPr>
          <w:rFonts w:eastAsia="Times New Roman"/>
        </w:rPr>
        <w:t>tespitinde</w:t>
      </w:r>
      <w:r w:rsidR="001B7001" w:rsidRPr="0070649F">
        <w:rPr>
          <w:rFonts w:eastAsia="Times New Roman"/>
        </w:rPr>
        <w:t xml:space="preserve"> dikkate alınmaz.</w:t>
      </w:r>
    </w:p>
    <w:p w:rsidR="00EB6DE0" w:rsidRPr="0070649F" w:rsidRDefault="001B7001" w:rsidP="0070649F">
      <w:pPr>
        <w:spacing w:after="0" w:line="240" w:lineRule="auto"/>
        <w:ind w:firstLine="567"/>
        <w:jc w:val="both"/>
        <w:rPr>
          <w:rFonts w:eastAsia="Times New Roman"/>
        </w:rPr>
      </w:pPr>
      <w:r w:rsidRPr="0070649F">
        <w:t>(2) T</w:t>
      </w:r>
      <w:r w:rsidRPr="0070649F">
        <w:rPr>
          <w:rFonts w:eastAsia="Times New Roman"/>
        </w:rPr>
        <w:t xml:space="preserve">edarikçiler tarafından değerlendirme süresi içerisinde değerlendirilmeyen </w:t>
      </w:r>
      <w:r w:rsidR="00A955B9" w:rsidRPr="0070649F">
        <w:rPr>
          <w:rFonts w:eastAsia="Times New Roman"/>
        </w:rPr>
        <w:t>i</w:t>
      </w:r>
      <w:r w:rsidRPr="0070649F">
        <w:rPr>
          <w:rFonts w:eastAsia="Times New Roman"/>
        </w:rPr>
        <w:t xml:space="preserve">kili </w:t>
      </w:r>
      <w:r w:rsidR="00A955B9" w:rsidRPr="0070649F">
        <w:rPr>
          <w:rFonts w:eastAsia="Times New Roman"/>
        </w:rPr>
        <w:t>a</w:t>
      </w:r>
      <w:r w:rsidRPr="0070649F">
        <w:rPr>
          <w:rFonts w:eastAsia="Times New Roman"/>
        </w:rPr>
        <w:t xml:space="preserve">nlaşma </w:t>
      </w:r>
      <w:r w:rsidR="00A955B9" w:rsidRPr="0070649F">
        <w:rPr>
          <w:rFonts w:eastAsia="Times New Roman"/>
        </w:rPr>
        <w:t>k</w:t>
      </w:r>
      <w:r w:rsidRPr="0070649F">
        <w:rPr>
          <w:rFonts w:eastAsia="Times New Roman"/>
        </w:rPr>
        <w:t xml:space="preserve">urma </w:t>
      </w:r>
      <w:r w:rsidR="00A955B9" w:rsidRPr="0070649F">
        <w:rPr>
          <w:rFonts w:eastAsia="Times New Roman"/>
        </w:rPr>
        <w:t>t</w:t>
      </w:r>
      <w:r w:rsidRPr="0070649F">
        <w:rPr>
          <w:rFonts w:eastAsia="Times New Roman"/>
        </w:rPr>
        <w:t>alepleri red</w:t>
      </w:r>
      <w:r w:rsidR="00D467FE" w:rsidRPr="0070649F">
        <w:rPr>
          <w:rFonts w:eastAsia="Times New Roman"/>
        </w:rPr>
        <w:t>d</w:t>
      </w:r>
      <w:r w:rsidRPr="0070649F">
        <w:rPr>
          <w:rFonts w:eastAsia="Times New Roman"/>
        </w:rPr>
        <w:t xml:space="preserve">edilmiş sayılır. </w:t>
      </w:r>
    </w:p>
    <w:p w:rsidR="00F70DE6" w:rsidRPr="0070649F" w:rsidRDefault="00F70DE6" w:rsidP="0070649F">
      <w:pPr>
        <w:spacing w:after="0" w:line="240" w:lineRule="auto"/>
        <w:ind w:firstLine="567"/>
        <w:jc w:val="both"/>
        <w:rPr>
          <w:rFonts w:eastAsia="Times New Roman"/>
        </w:rPr>
      </w:pPr>
      <w:r w:rsidRPr="0070649F">
        <w:rPr>
          <w:rFonts w:eastAsia="Times New Roman"/>
        </w:rPr>
        <w:t xml:space="preserve">(3) Bu madde kapsamındaki iş ve işlemler için belirlenen süreler </w:t>
      </w:r>
      <w:r w:rsidR="00114806" w:rsidRPr="0070649F">
        <w:rPr>
          <w:rFonts w:eastAsia="Times New Roman"/>
        </w:rPr>
        <w:t>EPİAŞ</w:t>
      </w:r>
      <w:r w:rsidR="007857F5" w:rsidRPr="0070649F">
        <w:rPr>
          <w:rFonts w:eastAsia="Times New Roman"/>
        </w:rPr>
        <w:t xml:space="preserve"> tarafından </w:t>
      </w:r>
      <w:r w:rsidRPr="0070649F">
        <w:rPr>
          <w:rFonts w:eastAsia="Times New Roman"/>
        </w:rPr>
        <w:t xml:space="preserve">önceden duyurulmak suretiyle değiştirilebilir. </w:t>
      </w:r>
    </w:p>
    <w:p w:rsidR="00AE0D15" w:rsidRPr="0070649F" w:rsidRDefault="00AE0D15" w:rsidP="0070649F">
      <w:pPr>
        <w:spacing w:after="0" w:line="240" w:lineRule="auto"/>
        <w:jc w:val="both"/>
        <w:rPr>
          <w:rFonts w:eastAsia="Times New Roman"/>
        </w:rPr>
      </w:pPr>
    </w:p>
    <w:p w:rsidR="00AE0D15" w:rsidRPr="0070649F" w:rsidRDefault="00AE0D15" w:rsidP="0070649F">
      <w:pPr>
        <w:spacing w:after="0" w:line="240" w:lineRule="auto"/>
        <w:ind w:firstLine="567"/>
        <w:jc w:val="both"/>
        <w:rPr>
          <w:rFonts w:eastAsia="Times New Roman"/>
          <w:b/>
        </w:rPr>
      </w:pPr>
      <w:r w:rsidRPr="0070649F">
        <w:rPr>
          <w:rFonts w:eastAsia="Times New Roman"/>
          <w:b/>
        </w:rPr>
        <w:t xml:space="preserve">İkili </w:t>
      </w:r>
      <w:r w:rsidR="004871B5" w:rsidRPr="0070649F">
        <w:rPr>
          <w:rFonts w:eastAsia="Times New Roman"/>
          <w:b/>
        </w:rPr>
        <w:t>a</w:t>
      </w:r>
      <w:r w:rsidRPr="0070649F">
        <w:rPr>
          <w:rFonts w:eastAsia="Times New Roman"/>
          <w:b/>
        </w:rPr>
        <w:t xml:space="preserve">nlaşmaların </w:t>
      </w:r>
      <w:r w:rsidR="004871B5" w:rsidRPr="0070649F">
        <w:rPr>
          <w:rFonts w:eastAsia="Times New Roman"/>
          <w:b/>
        </w:rPr>
        <w:t>k</w:t>
      </w:r>
      <w:r w:rsidRPr="0070649F">
        <w:rPr>
          <w:rFonts w:eastAsia="Times New Roman"/>
          <w:b/>
        </w:rPr>
        <w:t>urulması</w:t>
      </w:r>
    </w:p>
    <w:p w:rsidR="00AE0D15" w:rsidRPr="0070649F" w:rsidRDefault="00AE0D15" w:rsidP="0070649F">
      <w:pPr>
        <w:spacing w:after="0" w:line="240" w:lineRule="auto"/>
        <w:ind w:firstLine="567"/>
        <w:jc w:val="both"/>
        <w:rPr>
          <w:rFonts w:eastAsia="Times New Roman"/>
        </w:rPr>
      </w:pPr>
      <w:r w:rsidRPr="0070649F">
        <w:rPr>
          <w:rFonts w:eastAsia="Times New Roman"/>
          <w:b/>
        </w:rPr>
        <w:t xml:space="preserve">MADDE </w:t>
      </w:r>
      <w:r w:rsidR="00F30D8C" w:rsidRPr="0070649F">
        <w:rPr>
          <w:rFonts w:eastAsia="Times New Roman"/>
          <w:b/>
        </w:rPr>
        <w:t>10</w:t>
      </w:r>
      <w:r w:rsidRPr="0070649F">
        <w:rPr>
          <w:rFonts w:eastAsia="Times New Roman"/>
          <w:b/>
        </w:rPr>
        <w:t xml:space="preserve">– </w:t>
      </w:r>
      <w:r w:rsidRPr="0070649F">
        <w:rPr>
          <w:rFonts w:eastAsia="Times New Roman"/>
        </w:rPr>
        <w:t xml:space="preserve">(1) </w:t>
      </w:r>
      <w:r w:rsidR="007832A5" w:rsidRPr="0070649F">
        <w:rPr>
          <w:rFonts w:eastAsia="Times New Roman"/>
        </w:rPr>
        <w:t xml:space="preserve">İkili anlaşma kurma talebinin onaylanması durumunda onay tarihi itibariyle ikili anlaşma kurulmuş olur. </w:t>
      </w:r>
    </w:p>
    <w:p w:rsidR="009F2AF6" w:rsidRDefault="00AE0D15" w:rsidP="0070649F">
      <w:pPr>
        <w:spacing w:after="0" w:line="240" w:lineRule="auto"/>
        <w:ind w:firstLine="567"/>
        <w:jc w:val="both"/>
        <w:rPr>
          <w:rFonts w:eastAsia="Times New Roman"/>
        </w:rPr>
      </w:pPr>
      <w:r w:rsidRPr="00A57962">
        <w:rPr>
          <w:rFonts w:eastAsia="Times New Roman"/>
        </w:rPr>
        <w:t>(2)</w:t>
      </w:r>
      <w:r w:rsidR="00016B3E" w:rsidRPr="00DE6D18">
        <w:rPr>
          <w:rFonts w:eastAsia="Times New Roman"/>
        </w:rPr>
        <w:t xml:space="preserve"> </w:t>
      </w:r>
      <w:r w:rsidR="005203DE" w:rsidRPr="00DE6D18">
        <w:rPr>
          <w:rFonts w:eastAsia="Times New Roman"/>
        </w:rPr>
        <w:t xml:space="preserve">Platform üzerinden oluşturulan </w:t>
      </w:r>
      <w:r w:rsidR="003A2116">
        <w:rPr>
          <w:rFonts w:eastAsia="Times New Roman"/>
        </w:rPr>
        <w:t>i</w:t>
      </w:r>
      <w:r w:rsidR="005203DE" w:rsidRPr="00DE6D18">
        <w:rPr>
          <w:rFonts w:eastAsia="Times New Roman"/>
        </w:rPr>
        <w:t xml:space="preserve">kili </w:t>
      </w:r>
      <w:r w:rsidR="003A2116">
        <w:rPr>
          <w:rFonts w:eastAsia="Times New Roman"/>
        </w:rPr>
        <w:t>a</w:t>
      </w:r>
      <w:r w:rsidR="005203DE" w:rsidRPr="00DE6D18">
        <w:rPr>
          <w:rFonts w:eastAsia="Times New Roman"/>
        </w:rPr>
        <w:t>nlaşma, İkili Anlaşma Teklifi Dok</w:t>
      </w:r>
      <w:r w:rsidR="003A2116">
        <w:rPr>
          <w:rFonts w:eastAsia="Times New Roman"/>
        </w:rPr>
        <w:t>ü</w:t>
      </w:r>
      <w:r w:rsidR="005203DE" w:rsidRPr="00DE6D18">
        <w:rPr>
          <w:rFonts w:eastAsia="Times New Roman"/>
        </w:rPr>
        <w:t xml:space="preserve">manı ve İkili Anlaşma Temel Bilgiler Formundan oluşur. </w:t>
      </w:r>
    </w:p>
    <w:p w:rsidR="009F07BB" w:rsidRPr="0070649F" w:rsidRDefault="009F2AF6" w:rsidP="0070649F">
      <w:pPr>
        <w:spacing w:after="0" w:line="240" w:lineRule="auto"/>
        <w:ind w:firstLine="567"/>
        <w:jc w:val="both"/>
        <w:rPr>
          <w:rFonts w:eastAsia="Times New Roman"/>
        </w:rPr>
      </w:pPr>
      <w:r>
        <w:rPr>
          <w:rFonts w:eastAsia="Times New Roman"/>
        </w:rPr>
        <w:t xml:space="preserve">(3) </w:t>
      </w:r>
      <w:r w:rsidR="00F70DE6" w:rsidRPr="00DE6D18">
        <w:rPr>
          <w:rFonts w:eastAsia="Times New Roman"/>
        </w:rPr>
        <w:t xml:space="preserve">İkili Anlaşma </w:t>
      </w:r>
      <w:r w:rsidR="00B522EC" w:rsidRPr="00DE6D18">
        <w:rPr>
          <w:rFonts w:eastAsia="Times New Roman"/>
        </w:rPr>
        <w:t xml:space="preserve">Temel Bilgiler </w:t>
      </w:r>
      <w:r w:rsidR="00F70DE6" w:rsidRPr="00DE6D18">
        <w:rPr>
          <w:rFonts w:eastAsia="Times New Roman"/>
        </w:rPr>
        <w:t>Formu</w:t>
      </w:r>
      <w:r w:rsidR="00B112DE" w:rsidRPr="00877198">
        <w:rPr>
          <w:rFonts w:eastAsia="Times New Roman"/>
        </w:rPr>
        <w:t>,</w:t>
      </w:r>
      <w:r w:rsidR="00F70DE6" w:rsidRPr="00877198">
        <w:rPr>
          <w:rFonts w:eastAsia="Times New Roman"/>
        </w:rPr>
        <w:t xml:space="preserve"> </w:t>
      </w:r>
      <w:r w:rsidR="000E1746" w:rsidRPr="00877198">
        <w:t>i</w:t>
      </w:r>
      <w:r w:rsidR="000E1746" w:rsidRPr="003B3203">
        <w:t>kili anlaşma</w:t>
      </w:r>
      <w:r w:rsidR="00B112DE" w:rsidRPr="003B3203">
        <w:t xml:space="preserve"> teklifinde</w:t>
      </w:r>
      <w:r w:rsidR="000E1746" w:rsidRPr="003B3203">
        <w:t xml:space="preserve"> yer alan temel bilgiler esas alınmak suretiyle </w:t>
      </w:r>
      <w:r w:rsidR="007832A5" w:rsidRPr="003B3203">
        <w:rPr>
          <w:rFonts w:eastAsia="Times New Roman"/>
        </w:rPr>
        <w:t>oluşturulur.</w:t>
      </w:r>
      <w:r w:rsidR="009F07BB" w:rsidRPr="003B3203">
        <w:rPr>
          <w:rFonts w:eastAsia="Times New Roman"/>
        </w:rPr>
        <w:t xml:space="preserve"> </w:t>
      </w:r>
      <w:r w:rsidR="00095DE5" w:rsidRPr="003B3203">
        <w:rPr>
          <w:rStyle w:val="ui-provider"/>
        </w:rPr>
        <w:t xml:space="preserve">İkili Anlaşma </w:t>
      </w:r>
      <w:r w:rsidR="0091442C" w:rsidRPr="007C7A8A">
        <w:rPr>
          <w:rFonts w:eastAsia="Times New Roman"/>
        </w:rPr>
        <w:t>Temel Bilgiler</w:t>
      </w:r>
      <w:r w:rsidR="00095DE5" w:rsidRPr="00E34C74">
        <w:rPr>
          <w:rStyle w:val="ui-provider"/>
        </w:rPr>
        <w:t xml:space="preserve"> Formu ile İkili Anlaşma Teklif Dokümanı arasında</w:t>
      </w:r>
      <w:r w:rsidR="00095DE5" w:rsidRPr="008B7F79">
        <w:rPr>
          <w:rStyle w:val="ui-provider"/>
        </w:rPr>
        <w:t xml:space="preserve"> bir</w:t>
      </w:r>
      <w:r w:rsidR="00095DE5">
        <w:rPr>
          <w:rStyle w:val="ui-provider"/>
        </w:rPr>
        <w:t xml:space="preserve"> uyumsuzluk olması durumunda İkili Anlaşma </w:t>
      </w:r>
      <w:r w:rsidR="00850F12">
        <w:rPr>
          <w:rFonts w:eastAsia="Times New Roman"/>
        </w:rPr>
        <w:t>Temel Bilgiler</w:t>
      </w:r>
      <w:r w:rsidR="00095DE5">
        <w:rPr>
          <w:rStyle w:val="ui-provider"/>
        </w:rPr>
        <w:t xml:space="preserve"> Formunda yer alan bilgiler esas</w:t>
      </w:r>
      <w:r w:rsidR="00C73320">
        <w:rPr>
          <w:rStyle w:val="ui-provider"/>
        </w:rPr>
        <w:t xml:space="preserve"> alınır</w:t>
      </w:r>
      <w:r w:rsidR="007857F5" w:rsidRPr="0070649F">
        <w:t>.</w:t>
      </w:r>
    </w:p>
    <w:p w:rsidR="004D378D" w:rsidRDefault="00172DAF" w:rsidP="0070649F">
      <w:pPr>
        <w:spacing w:after="0" w:line="240" w:lineRule="auto"/>
        <w:ind w:firstLine="567"/>
        <w:jc w:val="both"/>
        <w:rPr>
          <w:rFonts w:eastAsia="Times New Roman"/>
        </w:rPr>
      </w:pPr>
      <w:r w:rsidRPr="00DE6D18">
        <w:rPr>
          <w:rFonts w:eastAsia="Times New Roman"/>
        </w:rPr>
        <w:t>(</w:t>
      </w:r>
      <w:r w:rsidR="009F2AF6">
        <w:rPr>
          <w:rFonts w:eastAsia="Times New Roman"/>
        </w:rPr>
        <w:t>4</w:t>
      </w:r>
      <w:r w:rsidRPr="00DE6D18">
        <w:rPr>
          <w:rFonts w:eastAsia="Times New Roman"/>
        </w:rPr>
        <w:t xml:space="preserve">) </w:t>
      </w:r>
      <w:r w:rsidR="004D378D">
        <w:t>İ</w:t>
      </w:r>
      <w:r w:rsidR="003B3203">
        <w:t xml:space="preserve">kili anlaşmanın kurulmasından sonraki süreçte </w:t>
      </w:r>
      <w:r w:rsidR="00A407CF" w:rsidRPr="00DE6D18">
        <w:t>i</w:t>
      </w:r>
      <w:r w:rsidRPr="00DE6D18">
        <w:t>kili anlaşma kurma başvurularında yer alan bilgiler</w:t>
      </w:r>
      <w:r w:rsidR="00357EB6">
        <w:t>de</w:t>
      </w:r>
      <w:r w:rsidRPr="00DE6D18">
        <w:t xml:space="preserve"> hata olduğu</w:t>
      </w:r>
      <w:r w:rsidR="006D30F0">
        <w:t>n</w:t>
      </w:r>
      <w:r w:rsidR="004D378D">
        <w:t>un</w:t>
      </w:r>
      <w:r w:rsidR="00D116AA" w:rsidRPr="00DE6D18">
        <w:t xml:space="preserve"> tespit edil</w:t>
      </w:r>
      <w:r w:rsidR="006D30F0">
        <w:t xml:space="preserve">mesi durumunda, </w:t>
      </w:r>
      <w:r w:rsidR="004D378D">
        <w:t xml:space="preserve">ilgili </w:t>
      </w:r>
      <w:r w:rsidRPr="00DE6D18">
        <w:t xml:space="preserve">ikili </w:t>
      </w:r>
      <w:r w:rsidRPr="00DE6D18">
        <w:rPr>
          <w:rFonts w:eastAsia="Times New Roman"/>
        </w:rPr>
        <w:t>anlaşmalar</w:t>
      </w:r>
      <w:r w:rsidRPr="00DE6D18">
        <w:t xml:space="preserve"> için tüketicilerin yaptığı düzeltme talepleri</w:t>
      </w:r>
      <w:r w:rsidR="004D378D">
        <w:t xml:space="preserve"> tedarikçi tarafından karşılanır.</w:t>
      </w:r>
      <w:r w:rsidR="004D378D" w:rsidRPr="00DE6D18" w:rsidDel="004D378D">
        <w:t xml:space="preserve"> </w:t>
      </w:r>
    </w:p>
    <w:p w:rsidR="00AE0D15" w:rsidRPr="0070649F" w:rsidRDefault="00AE0D15" w:rsidP="0070649F">
      <w:pPr>
        <w:spacing w:after="0" w:line="240" w:lineRule="auto"/>
        <w:ind w:firstLine="567"/>
        <w:jc w:val="both"/>
        <w:rPr>
          <w:rFonts w:eastAsia="Times New Roman"/>
        </w:rPr>
      </w:pPr>
      <w:r w:rsidRPr="0070649F">
        <w:rPr>
          <w:rFonts w:eastAsia="Times New Roman"/>
        </w:rPr>
        <w:lastRenderedPageBreak/>
        <w:t>(</w:t>
      </w:r>
      <w:r w:rsidR="009F2AF6">
        <w:rPr>
          <w:rFonts w:eastAsia="Times New Roman"/>
        </w:rPr>
        <w:t>5</w:t>
      </w:r>
      <w:r w:rsidRPr="0070649F">
        <w:rPr>
          <w:rFonts w:eastAsia="Times New Roman"/>
        </w:rPr>
        <w:t xml:space="preserve">) </w:t>
      </w:r>
      <w:r w:rsidR="000D2AE4" w:rsidRPr="0070649F">
        <w:rPr>
          <w:rFonts w:eastAsia="Times New Roman"/>
        </w:rPr>
        <w:t xml:space="preserve">Tedarikçi ikili anlaşma ve </w:t>
      </w:r>
      <w:r w:rsidR="00F70DE6" w:rsidRPr="0070649F">
        <w:rPr>
          <w:rFonts w:eastAsia="Times New Roman"/>
        </w:rPr>
        <w:t xml:space="preserve">İkili Anlaşma Bilgilendirme Formu </w:t>
      </w:r>
      <w:r w:rsidR="000D2AE4" w:rsidRPr="0070649F">
        <w:rPr>
          <w:rFonts w:eastAsia="Times New Roman"/>
        </w:rPr>
        <w:t xml:space="preserve">dahil olmak üzere ikili anlaşmanın kurulmasına ilişkin bilgi ve belgeleri ikili anlaşmanın sonlanmasını izleyen </w:t>
      </w:r>
      <w:r w:rsidR="00F774F5" w:rsidRPr="0070649F">
        <w:rPr>
          <w:rFonts w:eastAsia="Times New Roman"/>
        </w:rPr>
        <w:t xml:space="preserve">üç </w:t>
      </w:r>
      <w:r w:rsidR="000D2AE4" w:rsidRPr="0070649F">
        <w:rPr>
          <w:rFonts w:eastAsia="Times New Roman"/>
        </w:rPr>
        <w:t xml:space="preserve">yıl </w:t>
      </w:r>
      <w:r w:rsidR="00F774F5" w:rsidRPr="0070649F">
        <w:rPr>
          <w:rFonts w:eastAsia="Times New Roman"/>
        </w:rPr>
        <w:t>süreyle</w:t>
      </w:r>
      <w:r w:rsidR="000D2AE4" w:rsidRPr="0070649F">
        <w:rPr>
          <w:rFonts w:eastAsia="Times New Roman"/>
        </w:rPr>
        <w:t xml:space="preserve"> saklar ve istendiğinde </w:t>
      </w:r>
      <w:r w:rsidR="00114806" w:rsidRPr="0070649F">
        <w:rPr>
          <w:rFonts w:eastAsia="Times New Roman"/>
        </w:rPr>
        <w:t>EPDK’ya</w:t>
      </w:r>
      <w:r w:rsidR="000D2AE4" w:rsidRPr="0070649F">
        <w:rPr>
          <w:rFonts w:eastAsia="Times New Roman"/>
        </w:rPr>
        <w:t xml:space="preserve"> ve yıl içerisinde bir defadan fazla olmamak üzere tüketiciye sunar.</w:t>
      </w:r>
    </w:p>
    <w:p w:rsidR="00282887" w:rsidRPr="0070649F" w:rsidRDefault="00AE0D15" w:rsidP="0070649F">
      <w:pPr>
        <w:spacing w:after="0" w:line="240" w:lineRule="auto"/>
        <w:ind w:firstLine="567"/>
        <w:jc w:val="both"/>
        <w:rPr>
          <w:rFonts w:eastAsia="Times New Roman"/>
        </w:rPr>
      </w:pPr>
      <w:r w:rsidRPr="0070649F">
        <w:rPr>
          <w:rFonts w:eastAsia="Times New Roman"/>
        </w:rPr>
        <w:t>(</w:t>
      </w:r>
      <w:r w:rsidR="009F2AF6">
        <w:rPr>
          <w:rFonts w:eastAsia="Times New Roman"/>
        </w:rPr>
        <w:t>6</w:t>
      </w:r>
      <w:r w:rsidRPr="0070649F">
        <w:rPr>
          <w:rFonts w:eastAsia="Times New Roman"/>
        </w:rPr>
        <w:t xml:space="preserve">) </w:t>
      </w:r>
      <w:r w:rsidR="007832A5" w:rsidRPr="0070649F">
        <w:rPr>
          <w:rFonts w:eastAsia="Times New Roman"/>
        </w:rPr>
        <w:t>Onaylanan ikili anlaşmalar için DUY 30/A hükümler</w:t>
      </w:r>
      <w:r w:rsidR="00F774F5" w:rsidRPr="0070649F">
        <w:rPr>
          <w:rFonts w:eastAsia="Times New Roman"/>
        </w:rPr>
        <w:t xml:space="preserve">i uyarınca </w:t>
      </w:r>
      <w:r w:rsidR="007832A5" w:rsidRPr="0070649F">
        <w:rPr>
          <w:rFonts w:eastAsia="Times New Roman"/>
        </w:rPr>
        <w:t xml:space="preserve">portföye ekleme talebinin yapılması tedarikçinin sorumluluğundadır. </w:t>
      </w:r>
    </w:p>
    <w:p w:rsidR="0070649F" w:rsidRPr="0070649F" w:rsidRDefault="0070649F" w:rsidP="0070649F">
      <w:pPr>
        <w:spacing w:after="0" w:line="240" w:lineRule="auto"/>
        <w:ind w:firstLine="567"/>
        <w:jc w:val="both"/>
        <w:rPr>
          <w:b/>
        </w:rPr>
      </w:pPr>
    </w:p>
    <w:p w:rsidR="0051518F" w:rsidRPr="0070649F" w:rsidRDefault="0051518F" w:rsidP="0070649F">
      <w:pPr>
        <w:spacing w:after="0" w:line="240" w:lineRule="auto"/>
        <w:ind w:firstLine="567"/>
        <w:jc w:val="both"/>
        <w:rPr>
          <w:rFonts w:eastAsia="Times New Roman"/>
          <w:b/>
        </w:rPr>
      </w:pPr>
      <w:r w:rsidRPr="0070649F">
        <w:rPr>
          <w:rFonts w:eastAsia="Times New Roman"/>
          <w:b/>
        </w:rPr>
        <w:t>Yürürlük</w:t>
      </w:r>
    </w:p>
    <w:p w:rsidR="0051518F" w:rsidRPr="0070649F" w:rsidRDefault="0051518F" w:rsidP="0070649F">
      <w:pPr>
        <w:spacing w:after="0" w:line="240" w:lineRule="auto"/>
        <w:ind w:firstLine="567"/>
        <w:jc w:val="both"/>
        <w:rPr>
          <w:rFonts w:eastAsia="Times New Roman"/>
        </w:rPr>
      </w:pPr>
      <w:r w:rsidRPr="0070649F">
        <w:rPr>
          <w:rFonts w:eastAsia="Times New Roman"/>
          <w:b/>
        </w:rPr>
        <w:t xml:space="preserve">MADDE </w:t>
      </w:r>
      <w:r w:rsidR="00F30D8C" w:rsidRPr="0070649F">
        <w:rPr>
          <w:rFonts w:eastAsia="Times New Roman"/>
          <w:b/>
        </w:rPr>
        <w:t>11</w:t>
      </w:r>
      <w:r w:rsidR="00726EEB" w:rsidRPr="0070649F">
        <w:rPr>
          <w:rFonts w:eastAsia="Times New Roman"/>
          <w:b/>
        </w:rPr>
        <w:t>-</w:t>
      </w:r>
      <w:r w:rsidRPr="0070649F">
        <w:rPr>
          <w:rFonts w:eastAsia="Times New Roman"/>
          <w:b/>
        </w:rPr>
        <w:t xml:space="preserve"> </w:t>
      </w:r>
      <w:r w:rsidRPr="0070649F">
        <w:rPr>
          <w:rFonts w:eastAsia="Times New Roman"/>
        </w:rPr>
        <w:t xml:space="preserve">(1) Bu </w:t>
      </w:r>
      <w:r w:rsidR="00F30D8C" w:rsidRPr="0070649F">
        <w:rPr>
          <w:rFonts w:eastAsia="Times New Roman"/>
        </w:rPr>
        <w:t>Prosedür</w:t>
      </w:r>
      <w:r w:rsidR="00A67F29">
        <w:rPr>
          <w:rFonts w:eastAsia="Times New Roman"/>
        </w:rPr>
        <w:t xml:space="preserve"> 14/01</w:t>
      </w:r>
      <w:bookmarkStart w:id="1" w:name="_GoBack"/>
      <w:bookmarkEnd w:id="1"/>
      <w:r w:rsidR="006B27CE">
        <w:rPr>
          <w:rFonts w:eastAsia="Times New Roman"/>
        </w:rPr>
        <w:t>/2025</w:t>
      </w:r>
      <w:r w:rsidRPr="0070649F">
        <w:rPr>
          <w:rFonts w:eastAsia="Times New Roman"/>
        </w:rPr>
        <w:t xml:space="preserve"> tarihinde yürürlüğe girer.</w:t>
      </w:r>
    </w:p>
    <w:p w:rsidR="0070649F" w:rsidRDefault="0070649F" w:rsidP="0070649F">
      <w:pPr>
        <w:spacing w:after="0" w:line="240" w:lineRule="auto"/>
        <w:ind w:firstLine="567"/>
        <w:jc w:val="both"/>
        <w:rPr>
          <w:rFonts w:eastAsia="Times New Roman"/>
          <w:b/>
        </w:rPr>
      </w:pPr>
    </w:p>
    <w:p w:rsidR="0051518F" w:rsidRPr="0070649F" w:rsidRDefault="0051518F" w:rsidP="0070649F">
      <w:pPr>
        <w:spacing w:after="0" w:line="240" w:lineRule="auto"/>
        <w:ind w:firstLine="567"/>
        <w:jc w:val="both"/>
        <w:rPr>
          <w:rFonts w:eastAsia="Times New Roman"/>
          <w:b/>
        </w:rPr>
      </w:pPr>
      <w:r w:rsidRPr="0070649F">
        <w:rPr>
          <w:rFonts w:eastAsia="Times New Roman"/>
          <w:b/>
        </w:rPr>
        <w:t>Yürütme</w:t>
      </w:r>
    </w:p>
    <w:p w:rsidR="009B1804" w:rsidRPr="0070649F" w:rsidRDefault="0051518F" w:rsidP="0070649F">
      <w:pPr>
        <w:spacing w:after="0" w:line="240" w:lineRule="auto"/>
        <w:ind w:firstLine="567"/>
        <w:contextualSpacing/>
        <w:jc w:val="both"/>
        <w:rPr>
          <w:rFonts w:eastAsia="Times New Roman"/>
        </w:rPr>
      </w:pPr>
      <w:r w:rsidRPr="0070649F">
        <w:rPr>
          <w:rFonts w:eastAsia="Times New Roman"/>
          <w:b/>
        </w:rPr>
        <w:t xml:space="preserve">MADDE </w:t>
      </w:r>
      <w:r w:rsidR="00F30D8C" w:rsidRPr="0070649F">
        <w:rPr>
          <w:rFonts w:eastAsia="Times New Roman"/>
          <w:b/>
        </w:rPr>
        <w:t>12</w:t>
      </w:r>
      <w:r w:rsidR="00726EEB" w:rsidRPr="0070649F">
        <w:rPr>
          <w:rFonts w:eastAsia="Times New Roman"/>
          <w:b/>
        </w:rPr>
        <w:t>-</w:t>
      </w:r>
      <w:r w:rsidRPr="0070649F">
        <w:rPr>
          <w:rFonts w:eastAsia="Times New Roman"/>
          <w:b/>
        </w:rPr>
        <w:t xml:space="preserve"> </w:t>
      </w:r>
      <w:r w:rsidRPr="0070649F">
        <w:rPr>
          <w:rFonts w:eastAsia="Times New Roman"/>
        </w:rPr>
        <w:t xml:space="preserve">(1) Bu </w:t>
      </w:r>
      <w:r w:rsidR="00F30D8C" w:rsidRPr="0070649F">
        <w:rPr>
          <w:rFonts w:eastAsia="Times New Roman"/>
        </w:rPr>
        <w:t>Prosedür</w:t>
      </w:r>
      <w:r w:rsidRPr="0070649F">
        <w:rPr>
          <w:rFonts w:eastAsia="Times New Roman"/>
        </w:rPr>
        <w:t xml:space="preserve"> hükümlerini </w:t>
      </w:r>
      <w:r w:rsidR="00F30D8C" w:rsidRPr="0070649F">
        <w:rPr>
          <w:rFonts w:eastAsia="Times New Roman"/>
        </w:rPr>
        <w:t xml:space="preserve">Enerji Piyasaları İşletme Anonim Şirketi Genel Müdürü </w:t>
      </w:r>
      <w:r w:rsidRPr="0070649F">
        <w:rPr>
          <w:rFonts w:eastAsia="Times New Roman"/>
        </w:rPr>
        <w:t>yürütür.</w:t>
      </w:r>
    </w:p>
    <w:p w:rsidR="009B1804" w:rsidRDefault="009B1804" w:rsidP="009B1804">
      <w:pPr>
        <w:spacing w:after="0" w:line="240" w:lineRule="auto"/>
        <w:contextualSpacing/>
        <w:jc w:val="both"/>
        <w:rPr>
          <w:rFonts w:eastAsia="Times New Roman"/>
        </w:rPr>
      </w:pPr>
    </w:p>
    <w:p w:rsidR="009B1804" w:rsidRDefault="009B1804" w:rsidP="009B1804">
      <w:pPr>
        <w:spacing w:after="0" w:line="240" w:lineRule="auto"/>
        <w:contextualSpacing/>
        <w:jc w:val="both"/>
        <w:rPr>
          <w:rFonts w:eastAsia="Times New Roman"/>
        </w:rPr>
      </w:pPr>
    </w:p>
    <w:p w:rsidR="009B1804" w:rsidRDefault="009B1804" w:rsidP="009B1804">
      <w:pPr>
        <w:spacing w:after="0" w:line="240" w:lineRule="auto"/>
        <w:contextualSpacing/>
        <w:jc w:val="both"/>
        <w:rPr>
          <w:rFonts w:eastAsia="Times New Roman"/>
        </w:rPr>
      </w:pPr>
    </w:p>
    <w:p w:rsidR="009B1804" w:rsidRPr="009B1804" w:rsidRDefault="009B1804" w:rsidP="00663965">
      <w:pPr>
        <w:ind w:firstLine="567"/>
        <w:rPr>
          <w:b/>
        </w:rPr>
      </w:pPr>
      <w:r>
        <w:rPr>
          <w:b/>
        </w:rPr>
        <w:t xml:space="preserve">EK: </w:t>
      </w:r>
      <w:r w:rsidRPr="00663965">
        <w:t xml:space="preserve">İkili Anlaşma </w:t>
      </w:r>
      <w:r w:rsidR="00850F12">
        <w:t>Temel Bilgiler</w:t>
      </w:r>
      <w:r w:rsidR="00850F12" w:rsidRPr="00663965">
        <w:t xml:space="preserve"> </w:t>
      </w:r>
      <w:r w:rsidRPr="00663965">
        <w:t>Formu</w:t>
      </w:r>
    </w:p>
    <w:p w:rsidR="009B1804" w:rsidRDefault="009B1804">
      <w:pPr>
        <w:rPr>
          <w:rFonts w:eastAsia="Times New Roman"/>
        </w:rPr>
      </w:pPr>
      <w:r>
        <w:rPr>
          <w:rFonts w:eastAsia="Times New Roman"/>
        </w:rPr>
        <w:br w:type="page"/>
      </w:r>
    </w:p>
    <w:p w:rsidR="009B1804" w:rsidRPr="004B2FBA" w:rsidRDefault="009B1804" w:rsidP="009B1804">
      <w:pPr>
        <w:rPr>
          <w:b/>
        </w:rPr>
      </w:pPr>
      <w:r w:rsidRPr="00095FA1">
        <w:rPr>
          <w:b/>
        </w:rPr>
        <w:lastRenderedPageBreak/>
        <w:t>EK-1</w:t>
      </w:r>
    </w:p>
    <w:tbl>
      <w:tblPr>
        <w:tblStyle w:val="AkListe-Vurgu2"/>
        <w:tblW w:w="0" w:type="auto"/>
        <w:tblInd w:w="0" w:type="dxa"/>
        <w:tblLayout w:type="fixed"/>
        <w:tblLook w:val="04A0" w:firstRow="1" w:lastRow="0" w:firstColumn="1" w:lastColumn="0" w:noHBand="0" w:noVBand="1"/>
      </w:tblPr>
      <w:tblGrid>
        <w:gridCol w:w="5377"/>
        <w:gridCol w:w="3675"/>
      </w:tblGrid>
      <w:tr w:rsidR="009B1804" w:rsidTr="00347F3F">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052" w:type="dxa"/>
            <w:gridSpan w:val="2"/>
            <w:tcBorders>
              <w:top w:val="single" w:sz="8" w:space="0" w:color="ED7D31" w:themeColor="accent2"/>
              <w:left w:val="single" w:sz="8" w:space="0" w:color="ED7D31" w:themeColor="accent2"/>
              <w:bottom w:val="nil"/>
              <w:right w:val="single" w:sz="8" w:space="0" w:color="ED7D31" w:themeColor="accent2"/>
            </w:tcBorders>
            <w:hideMark/>
          </w:tcPr>
          <w:p w:rsidR="009B1804" w:rsidRPr="004B2FBA" w:rsidRDefault="009B1804" w:rsidP="004544E0">
            <w:pPr>
              <w:jc w:val="center"/>
              <w:rPr>
                <w:rFonts w:ascii="Times New Roman" w:hAnsi="Times New Roman" w:cs="Times New Roman"/>
                <w:color w:val="auto"/>
                <w:sz w:val="24"/>
                <w:szCs w:val="24"/>
              </w:rPr>
            </w:pPr>
            <w:bookmarkStart w:id="2" w:name="_Hlk183104661"/>
            <w:r w:rsidRPr="004B2FBA">
              <w:rPr>
                <w:rFonts w:ascii="Times New Roman" w:hAnsi="Times New Roman" w:cs="Times New Roman"/>
                <w:color w:val="auto"/>
                <w:sz w:val="24"/>
                <w:szCs w:val="24"/>
              </w:rPr>
              <w:t xml:space="preserve">İKİLİ ANLAŞMA </w:t>
            </w:r>
            <w:r w:rsidR="004544E0">
              <w:rPr>
                <w:rFonts w:ascii="Times New Roman" w:hAnsi="Times New Roman" w:cs="Times New Roman"/>
                <w:color w:val="auto"/>
                <w:sz w:val="24"/>
                <w:szCs w:val="24"/>
              </w:rPr>
              <w:t>TEMEL BİLGİLER</w:t>
            </w:r>
            <w:r w:rsidR="004544E0" w:rsidRPr="004B2FBA">
              <w:rPr>
                <w:rFonts w:ascii="Times New Roman" w:hAnsi="Times New Roman" w:cs="Times New Roman"/>
                <w:color w:val="auto"/>
                <w:sz w:val="24"/>
                <w:szCs w:val="24"/>
              </w:rPr>
              <w:t xml:space="preserve"> </w:t>
            </w:r>
            <w:r w:rsidRPr="004B2FBA">
              <w:rPr>
                <w:rFonts w:ascii="Times New Roman" w:hAnsi="Times New Roman" w:cs="Times New Roman"/>
                <w:color w:val="auto"/>
                <w:sz w:val="24"/>
                <w:szCs w:val="24"/>
              </w:rPr>
              <w:t xml:space="preserve">FORMU </w:t>
            </w:r>
            <w:bookmarkEnd w:id="2"/>
          </w:p>
        </w:tc>
      </w:tr>
      <w:tr w:rsidR="009B1804" w:rsidTr="00347F3F">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9052" w:type="dxa"/>
            <w:gridSpan w:val="2"/>
          </w:tcPr>
          <w:p w:rsidR="009B1804" w:rsidRPr="004B2FBA" w:rsidRDefault="009B1804" w:rsidP="00347F3F">
            <w:pPr>
              <w:jc w:val="both"/>
              <w:rPr>
                <w:rFonts w:ascii="Times New Roman" w:hAnsi="Times New Roman" w:cs="Times New Roman"/>
                <w:b w:val="0"/>
                <w:sz w:val="24"/>
                <w:szCs w:val="24"/>
              </w:rPr>
            </w:pPr>
            <w:r w:rsidRPr="004B2FBA">
              <w:rPr>
                <w:rFonts w:ascii="Times New Roman" w:hAnsi="Times New Roman" w:cs="Times New Roman"/>
                <w:b w:val="0"/>
                <w:sz w:val="24"/>
                <w:szCs w:val="24"/>
              </w:rPr>
              <w:t>Bu ikili anlaşma aşağıda belirtilen taraflar arasında Serbest Tüketici Tedarikçi Seçme Platformu üzerinden kurulmuştur. ..</w:t>
            </w:r>
            <w:r w:rsidRPr="004B2FBA">
              <w:rPr>
                <w:rFonts w:ascii="Times New Roman" w:hAnsi="Times New Roman" w:cs="Times New Roman"/>
                <w:sz w:val="24"/>
                <w:szCs w:val="24"/>
              </w:rPr>
              <w:t xml:space="preserve">/../.. </w:t>
            </w:r>
            <w:proofErr w:type="gramStart"/>
            <w:r w:rsidRPr="004B2FBA">
              <w:rPr>
                <w:rFonts w:ascii="Times New Roman" w:hAnsi="Times New Roman" w:cs="Times New Roman"/>
                <w:b w:val="0"/>
                <w:sz w:val="24"/>
                <w:szCs w:val="24"/>
              </w:rPr>
              <w:t>tarihine</w:t>
            </w:r>
            <w:proofErr w:type="gramEnd"/>
            <w:r w:rsidRPr="004B2FBA">
              <w:rPr>
                <w:rFonts w:ascii="Times New Roman" w:hAnsi="Times New Roman" w:cs="Times New Roman"/>
                <w:b w:val="0"/>
                <w:sz w:val="24"/>
                <w:szCs w:val="24"/>
              </w:rPr>
              <w:t xml:space="preserve"> kadar cayma bedeli ödemeksizin ikili anlaşmadan cayılabilir. </w:t>
            </w:r>
          </w:p>
          <w:p w:rsidR="009B1804" w:rsidRDefault="009B1804" w:rsidP="00347F3F">
            <w:pPr>
              <w:jc w:val="both"/>
              <w:rPr>
                <w:rFonts w:ascii="Times New Roman" w:hAnsi="Times New Roman" w:cs="Times New Roman"/>
                <w:bCs w:val="0"/>
                <w:sz w:val="24"/>
                <w:szCs w:val="24"/>
              </w:rPr>
            </w:pPr>
            <w:r w:rsidRPr="004B2FBA">
              <w:rPr>
                <w:rFonts w:ascii="Times New Roman" w:hAnsi="Times New Roman" w:cs="Times New Roman"/>
                <w:b w:val="0"/>
                <w:sz w:val="24"/>
                <w:szCs w:val="24"/>
              </w:rPr>
              <w:t>İkili anlaşma bilgileri aşağıda yer almaktadır.</w:t>
            </w:r>
          </w:p>
          <w:p w:rsidR="004A5AF4" w:rsidRPr="004B2FBA" w:rsidRDefault="004A5AF4" w:rsidP="00347F3F">
            <w:pPr>
              <w:jc w:val="both"/>
              <w:rPr>
                <w:rFonts w:ascii="Times New Roman" w:hAnsi="Times New Roman" w:cs="Times New Roman"/>
                <w:b w:val="0"/>
                <w:sz w:val="24"/>
                <w:szCs w:val="24"/>
              </w:rPr>
            </w:pPr>
          </w:p>
        </w:tc>
      </w:tr>
      <w:tr w:rsidR="009B1804" w:rsidTr="00347F3F">
        <w:trPr>
          <w:trHeight w:val="1971"/>
        </w:trPr>
        <w:tc>
          <w:tcPr>
            <w:cnfStyle w:val="001000000000" w:firstRow="0" w:lastRow="0" w:firstColumn="1" w:lastColumn="0" w:oddVBand="0" w:evenVBand="0" w:oddHBand="0" w:evenHBand="0" w:firstRowFirstColumn="0" w:firstRowLastColumn="0" w:lastRowFirstColumn="0" w:lastRowLastColumn="0"/>
            <w:tcW w:w="5377" w:type="dxa"/>
            <w:tcBorders>
              <w:top w:val="nil"/>
              <w:left w:val="single" w:sz="8" w:space="0" w:color="ED7D31" w:themeColor="accent2"/>
              <w:bottom w:val="nil"/>
              <w:right w:val="nil"/>
            </w:tcBorders>
          </w:tcPr>
          <w:p w:rsidR="009B1804" w:rsidRPr="004B2FBA" w:rsidRDefault="009B1804" w:rsidP="00347F3F">
            <w:pPr>
              <w:jc w:val="both"/>
              <w:rPr>
                <w:rFonts w:ascii="Times New Roman" w:hAnsi="Times New Roman" w:cs="Times New Roman"/>
                <w:b w:val="0"/>
                <w:bCs w:val="0"/>
                <w:sz w:val="24"/>
                <w:szCs w:val="24"/>
              </w:rPr>
            </w:pPr>
            <w:r w:rsidRPr="004B2FBA">
              <w:rPr>
                <w:rFonts w:ascii="Times New Roman" w:hAnsi="Times New Roman" w:cs="Times New Roman"/>
                <w:b w:val="0"/>
                <w:sz w:val="24"/>
                <w:szCs w:val="24"/>
              </w:rPr>
              <w:t>Tedarikçi Seçme Platformu İkili Anlaşma ID</w:t>
            </w:r>
          </w:p>
          <w:p w:rsidR="009B1804" w:rsidRPr="004B2FBA" w:rsidRDefault="009B1804" w:rsidP="00347F3F">
            <w:pPr>
              <w:jc w:val="both"/>
              <w:rPr>
                <w:rFonts w:ascii="Times New Roman" w:hAnsi="Times New Roman" w:cs="Times New Roman"/>
                <w:b w:val="0"/>
                <w:bCs w:val="0"/>
                <w:sz w:val="24"/>
                <w:szCs w:val="24"/>
              </w:rPr>
            </w:pPr>
            <w:r w:rsidRPr="004B2FBA">
              <w:rPr>
                <w:rFonts w:ascii="Times New Roman" w:hAnsi="Times New Roman" w:cs="Times New Roman"/>
                <w:b w:val="0"/>
                <w:sz w:val="24"/>
                <w:szCs w:val="24"/>
              </w:rPr>
              <w:t>İkili Anlaşma Tarihi</w:t>
            </w:r>
          </w:p>
          <w:p w:rsidR="009B1804" w:rsidRPr="004B2FBA" w:rsidRDefault="009B1804" w:rsidP="00347F3F">
            <w:pPr>
              <w:jc w:val="both"/>
              <w:rPr>
                <w:rFonts w:ascii="Times New Roman" w:hAnsi="Times New Roman" w:cs="Times New Roman"/>
                <w:b w:val="0"/>
                <w:bCs w:val="0"/>
                <w:sz w:val="24"/>
                <w:szCs w:val="24"/>
              </w:rPr>
            </w:pPr>
            <w:r w:rsidRPr="004B2FBA">
              <w:rPr>
                <w:rFonts w:ascii="Times New Roman" w:hAnsi="Times New Roman" w:cs="Times New Roman"/>
                <w:b w:val="0"/>
                <w:sz w:val="24"/>
                <w:szCs w:val="24"/>
              </w:rPr>
              <w:t>İkili Anlaşma Başlangıç Tarihi</w:t>
            </w:r>
          </w:p>
          <w:p w:rsidR="009B1804" w:rsidRPr="004B2FBA" w:rsidRDefault="009B1804" w:rsidP="00347F3F">
            <w:pPr>
              <w:jc w:val="both"/>
              <w:rPr>
                <w:rFonts w:ascii="Times New Roman" w:hAnsi="Times New Roman" w:cs="Times New Roman"/>
                <w:b w:val="0"/>
                <w:bCs w:val="0"/>
                <w:sz w:val="24"/>
                <w:szCs w:val="24"/>
              </w:rPr>
            </w:pPr>
            <w:r w:rsidRPr="004B2FBA">
              <w:rPr>
                <w:rFonts w:ascii="Times New Roman" w:hAnsi="Times New Roman" w:cs="Times New Roman"/>
                <w:b w:val="0"/>
                <w:sz w:val="24"/>
                <w:szCs w:val="24"/>
              </w:rPr>
              <w:t>İkili Anlaşma Teklif Adı</w:t>
            </w:r>
          </w:p>
          <w:p w:rsidR="009B1804" w:rsidRPr="004B2FBA" w:rsidRDefault="009B1804" w:rsidP="00347F3F">
            <w:pPr>
              <w:jc w:val="both"/>
              <w:rPr>
                <w:rFonts w:ascii="Times New Roman" w:hAnsi="Times New Roman" w:cs="Times New Roman"/>
                <w:b w:val="0"/>
                <w:bCs w:val="0"/>
                <w:sz w:val="24"/>
                <w:szCs w:val="24"/>
              </w:rPr>
            </w:pPr>
            <w:r w:rsidRPr="004B2FBA">
              <w:rPr>
                <w:rFonts w:ascii="Times New Roman" w:hAnsi="Times New Roman" w:cs="Times New Roman"/>
                <w:b w:val="0"/>
                <w:sz w:val="24"/>
                <w:szCs w:val="24"/>
              </w:rPr>
              <w:t>Fiyatlandırma Tipi</w:t>
            </w:r>
          </w:p>
          <w:p w:rsidR="009B1804" w:rsidRPr="004B2FBA" w:rsidRDefault="009B1804" w:rsidP="00347F3F">
            <w:pPr>
              <w:jc w:val="both"/>
              <w:rPr>
                <w:rFonts w:ascii="Times New Roman" w:hAnsi="Times New Roman" w:cs="Times New Roman"/>
                <w:b w:val="0"/>
                <w:bCs w:val="0"/>
                <w:sz w:val="24"/>
                <w:szCs w:val="24"/>
              </w:rPr>
            </w:pPr>
            <w:r w:rsidRPr="004B2FBA">
              <w:rPr>
                <w:rFonts w:ascii="Times New Roman" w:hAnsi="Times New Roman" w:cs="Times New Roman"/>
                <w:b w:val="0"/>
                <w:sz w:val="24"/>
                <w:szCs w:val="24"/>
              </w:rPr>
              <w:t>İkili Anlaşma Süresi</w:t>
            </w:r>
          </w:p>
          <w:p w:rsidR="009B1804" w:rsidRPr="004B2FBA" w:rsidRDefault="009B1804" w:rsidP="00347F3F">
            <w:pPr>
              <w:jc w:val="both"/>
              <w:rPr>
                <w:rFonts w:ascii="Times New Roman" w:hAnsi="Times New Roman" w:cs="Times New Roman"/>
                <w:sz w:val="24"/>
                <w:szCs w:val="24"/>
              </w:rPr>
            </w:pPr>
          </w:p>
        </w:tc>
        <w:tc>
          <w:tcPr>
            <w:tcW w:w="3675" w:type="dxa"/>
            <w:tcBorders>
              <w:top w:val="nil"/>
              <w:left w:val="nil"/>
              <w:bottom w:val="nil"/>
              <w:right w:val="single" w:sz="8" w:space="0" w:color="ED7D31" w:themeColor="accent2"/>
            </w:tcBorders>
          </w:tcPr>
          <w:p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4B2FBA">
              <w:rPr>
                <w:rFonts w:ascii="Times New Roman" w:hAnsi="Times New Roman" w:cs="Times New Roman"/>
                <w:color w:val="000000" w:themeColor="text1"/>
                <w:sz w:val="24"/>
                <w:szCs w:val="24"/>
              </w:rPr>
              <w:t>…………………………………….</w:t>
            </w:r>
          </w:p>
          <w:p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4B2FBA">
              <w:rPr>
                <w:rFonts w:ascii="Times New Roman" w:hAnsi="Times New Roman" w:cs="Times New Roman"/>
                <w:color w:val="000000" w:themeColor="text1"/>
                <w:sz w:val="24"/>
                <w:szCs w:val="24"/>
              </w:rPr>
              <w:t>…………………………………….</w:t>
            </w:r>
          </w:p>
          <w:p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4B2FBA">
              <w:rPr>
                <w:rFonts w:ascii="Times New Roman" w:hAnsi="Times New Roman" w:cs="Times New Roman"/>
                <w:color w:val="000000" w:themeColor="text1"/>
                <w:sz w:val="24"/>
                <w:szCs w:val="24"/>
              </w:rPr>
              <w:t>…………………………………….</w:t>
            </w:r>
          </w:p>
          <w:p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4B2FBA">
              <w:rPr>
                <w:rFonts w:ascii="Times New Roman" w:hAnsi="Times New Roman" w:cs="Times New Roman"/>
                <w:color w:val="000000" w:themeColor="text1"/>
                <w:sz w:val="24"/>
                <w:szCs w:val="24"/>
              </w:rPr>
              <w:t>…………………………………….</w:t>
            </w:r>
          </w:p>
          <w:p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4B2FBA">
              <w:rPr>
                <w:rFonts w:ascii="Times New Roman" w:hAnsi="Times New Roman" w:cs="Times New Roman"/>
                <w:color w:val="000000" w:themeColor="text1"/>
                <w:sz w:val="24"/>
                <w:szCs w:val="24"/>
              </w:rPr>
              <w:t>…………………………………….</w:t>
            </w:r>
          </w:p>
          <w:p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4B2FBA">
              <w:rPr>
                <w:rFonts w:ascii="Times New Roman" w:hAnsi="Times New Roman" w:cs="Times New Roman"/>
                <w:color w:val="000000" w:themeColor="text1"/>
                <w:sz w:val="24"/>
                <w:szCs w:val="24"/>
              </w:rPr>
              <w:t>…………………………………….</w:t>
            </w:r>
          </w:p>
          <w:p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B1804" w:rsidTr="00347F3F">
        <w:trPr>
          <w:cnfStyle w:val="000000100000" w:firstRow="0" w:lastRow="0" w:firstColumn="0" w:lastColumn="0" w:oddVBand="0" w:evenVBand="0" w:oddHBand="1" w:evenHBand="0" w:firstRowFirstColumn="0" w:firstRowLastColumn="0" w:lastRowFirstColumn="0" w:lastRowLastColumn="0"/>
          <w:trHeight w:val="2383"/>
        </w:trPr>
        <w:tc>
          <w:tcPr>
            <w:cnfStyle w:val="001000000000" w:firstRow="0" w:lastRow="0" w:firstColumn="1" w:lastColumn="0" w:oddVBand="0" w:evenVBand="0" w:oddHBand="0" w:evenHBand="0" w:firstRowFirstColumn="0" w:firstRowLastColumn="0" w:lastRowFirstColumn="0" w:lastRowLastColumn="0"/>
            <w:tcW w:w="5377" w:type="dxa"/>
            <w:tcBorders>
              <w:right w:val="nil"/>
            </w:tcBorders>
            <w:hideMark/>
          </w:tcPr>
          <w:p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sz w:val="24"/>
                <w:szCs w:val="24"/>
              </w:rPr>
              <w:t>Tedarikçi Bilgileri</w:t>
            </w:r>
          </w:p>
          <w:p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Unvan</w:t>
            </w:r>
          </w:p>
          <w:p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Adresi</w:t>
            </w:r>
          </w:p>
          <w:p w:rsidR="009B1804" w:rsidRPr="004B2FBA" w:rsidRDefault="009B1804" w:rsidP="00347F3F">
            <w:pPr>
              <w:rPr>
                <w:rFonts w:ascii="Times New Roman" w:hAnsi="Times New Roman" w:cs="Times New Roman"/>
                <w:b w:val="0"/>
                <w:bCs w:val="0"/>
                <w:sz w:val="24"/>
                <w:szCs w:val="24"/>
              </w:rPr>
            </w:pPr>
            <w:proofErr w:type="spellStart"/>
            <w:r w:rsidRPr="004B2FBA">
              <w:rPr>
                <w:rFonts w:ascii="Times New Roman" w:hAnsi="Times New Roman" w:cs="Times New Roman"/>
                <w:b w:val="0"/>
                <w:sz w:val="24"/>
                <w:szCs w:val="24"/>
              </w:rPr>
              <w:t>Mersis</w:t>
            </w:r>
            <w:proofErr w:type="spellEnd"/>
            <w:r w:rsidRPr="004B2FBA">
              <w:rPr>
                <w:rFonts w:ascii="Times New Roman" w:hAnsi="Times New Roman" w:cs="Times New Roman"/>
                <w:b w:val="0"/>
                <w:sz w:val="24"/>
                <w:szCs w:val="24"/>
              </w:rPr>
              <w:t xml:space="preserve"> Numarası</w:t>
            </w:r>
          </w:p>
          <w:p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Vergi Kimlik No</w:t>
            </w:r>
          </w:p>
          <w:p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Lisans Numarası</w:t>
            </w:r>
          </w:p>
          <w:p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Tüketici Hizmetleri Merkezi Telefon No</w:t>
            </w:r>
          </w:p>
          <w:p w:rsidR="009B1804" w:rsidRPr="004B2FBA" w:rsidRDefault="009B1804" w:rsidP="00347F3F">
            <w:pPr>
              <w:rPr>
                <w:rFonts w:ascii="Times New Roman" w:hAnsi="Times New Roman" w:cs="Times New Roman"/>
                <w:bCs w:val="0"/>
                <w:sz w:val="24"/>
                <w:szCs w:val="24"/>
              </w:rPr>
            </w:pPr>
            <w:r w:rsidRPr="004B2FBA">
              <w:rPr>
                <w:rFonts w:ascii="Times New Roman" w:hAnsi="Times New Roman" w:cs="Times New Roman"/>
                <w:b w:val="0"/>
                <w:sz w:val="24"/>
                <w:szCs w:val="24"/>
              </w:rPr>
              <w:t>Tüketici Hizmetleri Merkezi Faks No</w:t>
            </w:r>
          </w:p>
          <w:p w:rsidR="009B1804" w:rsidRPr="004B2FBA" w:rsidRDefault="009B1804" w:rsidP="00347F3F">
            <w:pPr>
              <w:rPr>
                <w:rFonts w:ascii="Times New Roman" w:hAnsi="Times New Roman" w:cs="Times New Roman"/>
                <w:sz w:val="24"/>
                <w:szCs w:val="24"/>
              </w:rPr>
            </w:pPr>
          </w:p>
        </w:tc>
        <w:tc>
          <w:tcPr>
            <w:tcW w:w="3675" w:type="dxa"/>
            <w:tcBorders>
              <w:left w:val="nil"/>
            </w:tcBorders>
          </w:tcPr>
          <w:p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2FBA">
              <w:rPr>
                <w:rFonts w:ascii="Times New Roman" w:hAnsi="Times New Roman" w:cs="Times New Roman"/>
                <w:color w:val="000000" w:themeColor="text1"/>
                <w:sz w:val="24"/>
                <w:szCs w:val="24"/>
              </w:rPr>
              <w:t>…………………………………….</w:t>
            </w:r>
          </w:p>
          <w:p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2FBA">
              <w:rPr>
                <w:rFonts w:ascii="Times New Roman" w:hAnsi="Times New Roman" w:cs="Times New Roman"/>
                <w:color w:val="000000" w:themeColor="text1"/>
                <w:sz w:val="24"/>
                <w:szCs w:val="24"/>
              </w:rPr>
              <w:t>…………………………………….</w:t>
            </w:r>
          </w:p>
          <w:p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2FBA">
              <w:rPr>
                <w:rFonts w:ascii="Times New Roman" w:hAnsi="Times New Roman" w:cs="Times New Roman"/>
                <w:color w:val="000000" w:themeColor="text1"/>
                <w:sz w:val="24"/>
                <w:szCs w:val="24"/>
              </w:rPr>
              <w:t>…………………………………….</w:t>
            </w:r>
          </w:p>
          <w:p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2FBA">
              <w:rPr>
                <w:rFonts w:ascii="Times New Roman" w:hAnsi="Times New Roman" w:cs="Times New Roman"/>
                <w:color w:val="000000" w:themeColor="text1"/>
                <w:sz w:val="24"/>
                <w:szCs w:val="24"/>
              </w:rPr>
              <w:t>…………………………………….</w:t>
            </w:r>
          </w:p>
          <w:p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2FBA">
              <w:rPr>
                <w:rFonts w:ascii="Times New Roman" w:hAnsi="Times New Roman" w:cs="Times New Roman"/>
                <w:color w:val="000000" w:themeColor="text1"/>
                <w:sz w:val="24"/>
                <w:szCs w:val="24"/>
              </w:rPr>
              <w:t>…………………………………….</w:t>
            </w:r>
          </w:p>
          <w:p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2FBA">
              <w:rPr>
                <w:rFonts w:ascii="Times New Roman" w:hAnsi="Times New Roman" w:cs="Times New Roman"/>
                <w:color w:val="000000" w:themeColor="text1"/>
                <w:sz w:val="24"/>
                <w:szCs w:val="24"/>
              </w:rPr>
              <w:t>…………………………………….</w:t>
            </w:r>
          </w:p>
          <w:p w:rsidR="009B1804"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2FBA">
              <w:rPr>
                <w:rFonts w:ascii="Times New Roman" w:hAnsi="Times New Roman" w:cs="Times New Roman"/>
                <w:color w:val="000000" w:themeColor="text1"/>
                <w:sz w:val="24"/>
                <w:szCs w:val="24"/>
              </w:rPr>
              <w:t>…………………………………….</w:t>
            </w:r>
          </w:p>
          <w:p w:rsidR="004A5AF4" w:rsidRPr="004B2FBA" w:rsidRDefault="004A5AF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B1804" w:rsidTr="00CD3C8C">
        <w:trPr>
          <w:trHeight w:val="1969"/>
        </w:trPr>
        <w:tc>
          <w:tcPr>
            <w:cnfStyle w:val="001000000000" w:firstRow="0" w:lastRow="0" w:firstColumn="1" w:lastColumn="0" w:oddVBand="0" w:evenVBand="0" w:oddHBand="0" w:evenHBand="0" w:firstRowFirstColumn="0" w:firstRowLastColumn="0" w:lastRowFirstColumn="0" w:lastRowLastColumn="0"/>
            <w:tcW w:w="5377" w:type="dxa"/>
            <w:tcBorders>
              <w:top w:val="nil"/>
              <w:left w:val="single" w:sz="8" w:space="0" w:color="ED7D31" w:themeColor="accent2"/>
              <w:bottom w:val="nil"/>
              <w:right w:val="nil"/>
            </w:tcBorders>
            <w:hideMark/>
          </w:tcPr>
          <w:p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sz w:val="24"/>
                <w:szCs w:val="24"/>
              </w:rPr>
              <w:t>Tüketici Bilgileri</w:t>
            </w:r>
          </w:p>
          <w:p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 xml:space="preserve">Ad </w:t>
            </w:r>
            <w:proofErr w:type="spellStart"/>
            <w:r w:rsidRPr="004B2FBA">
              <w:rPr>
                <w:rFonts w:ascii="Times New Roman" w:hAnsi="Times New Roman" w:cs="Times New Roman"/>
                <w:b w:val="0"/>
                <w:sz w:val="24"/>
                <w:szCs w:val="24"/>
              </w:rPr>
              <w:t>Soyad</w:t>
            </w:r>
            <w:proofErr w:type="spellEnd"/>
          </w:p>
          <w:p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Kimlik No</w:t>
            </w:r>
          </w:p>
          <w:p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EIC Kod/Tekil No</w:t>
            </w:r>
          </w:p>
          <w:p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Adres</w:t>
            </w:r>
          </w:p>
          <w:p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Son Kaynak Tüketici Grubu</w:t>
            </w:r>
            <w:r w:rsidR="00A37C79">
              <w:rPr>
                <w:rFonts w:ascii="Times New Roman" w:hAnsi="Times New Roman" w:cs="Times New Roman"/>
                <w:b w:val="0"/>
                <w:sz w:val="24"/>
                <w:szCs w:val="24"/>
              </w:rPr>
              <w:t>*</w:t>
            </w:r>
          </w:p>
          <w:p w:rsidR="009B1804" w:rsidRPr="004B2FBA" w:rsidRDefault="009B1804" w:rsidP="00347F3F">
            <w:pPr>
              <w:rPr>
                <w:rFonts w:ascii="Times New Roman" w:hAnsi="Times New Roman" w:cs="Times New Roman"/>
                <w:bCs w:val="0"/>
                <w:sz w:val="24"/>
                <w:szCs w:val="24"/>
              </w:rPr>
            </w:pPr>
          </w:p>
        </w:tc>
        <w:tc>
          <w:tcPr>
            <w:tcW w:w="3675" w:type="dxa"/>
            <w:tcBorders>
              <w:top w:val="nil"/>
              <w:left w:val="nil"/>
              <w:bottom w:val="nil"/>
              <w:right w:val="single" w:sz="8" w:space="0" w:color="ED7D31" w:themeColor="accent2"/>
            </w:tcBorders>
            <w:hideMark/>
          </w:tcPr>
          <w:p w:rsidR="009B1804" w:rsidRPr="004B2FBA" w:rsidRDefault="009B1804" w:rsidP="00347F3F">
            <w:pPr>
              <w:tabs>
                <w:tab w:val="left" w:pos="241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B1804" w:rsidTr="00347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7" w:type="dxa"/>
            <w:tcBorders>
              <w:right w:val="nil"/>
            </w:tcBorders>
            <w:hideMark/>
          </w:tcPr>
          <w:p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sz w:val="24"/>
                <w:szCs w:val="24"/>
              </w:rPr>
              <w:t>Fiyatlandırma Bilgileri*</w:t>
            </w:r>
            <w:r w:rsidR="00A37C79">
              <w:rPr>
                <w:rFonts w:ascii="Times New Roman" w:hAnsi="Times New Roman" w:cs="Times New Roman"/>
                <w:sz w:val="24"/>
                <w:szCs w:val="24"/>
              </w:rPr>
              <w:t>*</w:t>
            </w:r>
          </w:p>
          <w:p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Tarife Zaman Tipi</w:t>
            </w:r>
          </w:p>
          <w:p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Fiyat Kademesi</w:t>
            </w:r>
          </w:p>
          <w:p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Kademe Sınır Değeri (</w:t>
            </w:r>
            <w:proofErr w:type="spellStart"/>
            <w:r w:rsidRPr="004B2FBA">
              <w:rPr>
                <w:rFonts w:ascii="Times New Roman" w:hAnsi="Times New Roman" w:cs="Times New Roman"/>
                <w:b w:val="0"/>
                <w:sz w:val="24"/>
                <w:szCs w:val="24"/>
              </w:rPr>
              <w:t>kWh</w:t>
            </w:r>
            <w:proofErr w:type="spellEnd"/>
            <w:r w:rsidRPr="004B2FBA">
              <w:rPr>
                <w:rFonts w:ascii="Times New Roman" w:hAnsi="Times New Roman" w:cs="Times New Roman"/>
                <w:b w:val="0"/>
                <w:sz w:val="24"/>
                <w:szCs w:val="24"/>
              </w:rPr>
              <w:t>)</w:t>
            </w:r>
          </w:p>
          <w:p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Birim Enerji Bedeli (</w:t>
            </w:r>
            <w:proofErr w:type="spellStart"/>
            <w:r w:rsidRPr="004B2FBA">
              <w:rPr>
                <w:rFonts w:ascii="Times New Roman" w:hAnsi="Times New Roman" w:cs="Times New Roman"/>
                <w:b w:val="0"/>
                <w:sz w:val="24"/>
                <w:szCs w:val="24"/>
              </w:rPr>
              <w:t>kr</w:t>
            </w:r>
            <w:proofErr w:type="spellEnd"/>
            <w:r w:rsidRPr="004B2FBA">
              <w:rPr>
                <w:rFonts w:ascii="Times New Roman" w:hAnsi="Times New Roman" w:cs="Times New Roman"/>
                <w:b w:val="0"/>
                <w:sz w:val="24"/>
                <w:szCs w:val="24"/>
              </w:rPr>
              <w:t>/</w:t>
            </w:r>
            <w:proofErr w:type="spellStart"/>
            <w:r w:rsidRPr="004B2FBA">
              <w:rPr>
                <w:rFonts w:ascii="Times New Roman" w:hAnsi="Times New Roman" w:cs="Times New Roman"/>
                <w:b w:val="0"/>
                <w:sz w:val="24"/>
                <w:szCs w:val="24"/>
              </w:rPr>
              <w:t>kWh</w:t>
            </w:r>
            <w:proofErr w:type="spellEnd"/>
            <w:r w:rsidRPr="004B2FBA">
              <w:rPr>
                <w:rFonts w:ascii="Times New Roman" w:hAnsi="Times New Roman" w:cs="Times New Roman"/>
                <w:b w:val="0"/>
                <w:sz w:val="24"/>
                <w:szCs w:val="24"/>
              </w:rPr>
              <w:t>)</w:t>
            </w:r>
          </w:p>
          <w:p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Birim Enerji Bedeli – Alt Kademe (</w:t>
            </w:r>
            <w:proofErr w:type="spellStart"/>
            <w:r w:rsidRPr="004B2FBA">
              <w:rPr>
                <w:rFonts w:ascii="Times New Roman" w:hAnsi="Times New Roman" w:cs="Times New Roman"/>
                <w:b w:val="0"/>
                <w:sz w:val="24"/>
                <w:szCs w:val="24"/>
              </w:rPr>
              <w:t>kr</w:t>
            </w:r>
            <w:proofErr w:type="spellEnd"/>
            <w:r w:rsidRPr="004B2FBA">
              <w:rPr>
                <w:rFonts w:ascii="Times New Roman" w:hAnsi="Times New Roman" w:cs="Times New Roman"/>
                <w:b w:val="0"/>
                <w:sz w:val="24"/>
                <w:szCs w:val="24"/>
              </w:rPr>
              <w:t>/</w:t>
            </w:r>
            <w:proofErr w:type="spellStart"/>
            <w:r w:rsidRPr="004B2FBA">
              <w:rPr>
                <w:rFonts w:ascii="Times New Roman" w:hAnsi="Times New Roman" w:cs="Times New Roman"/>
                <w:b w:val="0"/>
                <w:sz w:val="24"/>
                <w:szCs w:val="24"/>
              </w:rPr>
              <w:t>kWh</w:t>
            </w:r>
            <w:proofErr w:type="spellEnd"/>
            <w:r w:rsidRPr="004B2FBA">
              <w:rPr>
                <w:rFonts w:ascii="Times New Roman" w:hAnsi="Times New Roman" w:cs="Times New Roman"/>
                <w:b w:val="0"/>
                <w:sz w:val="24"/>
                <w:szCs w:val="24"/>
              </w:rPr>
              <w:t>)</w:t>
            </w:r>
          </w:p>
          <w:p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Birim Enerji Bedeli – Üst Kademe (</w:t>
            </w:r>
            <w:proofErr w:type="spellStart"/>
            <w:r w:rsidRPr="004B2FBA">
              <w:rPr>
                <w:rFonts w:ascii="Times New Roman" w:hAnsi="Times New Roman" w:cs="Times New Roman"/>
                <w:b w:val="0"/>
                <w:sz w:val="24"/>
                <w:szCs w:val="24"/>
              </w:rPr>
              <w:t>kr</w:t>
            </w:r>
            <w:proofErr w:type="spellEnd"/>
            <w:r w:rsidRPr="004B2FBA">
              <w:rPr>
                <w:rFonts w:ascii="Times New Roman" w:hAnsi="Times New Roman" w:cs="Times New Roman"/>
                <w:b w:val="0"/>
                <w:sz w:val="24"/>
                <w:szCs w:val="24"/>
              </w:rPr>
              <w:t>/</w:t>
            </w:r>
            <w:proofErr w:type="spellStart"/>
            <w:r w:rsidRPr="004B2FBA">
              <w:rPr>
                <w:rFonts w:ascii="Times New Roman" w:hAnsi="Times New Roman" w:cs="Times New Roman"/>
                <w:b w:val="0"/>
                <w:sz w:val="24"/>
                <w:szCs w:val="24"/>
              </w:rPr>
              <w:t>kWh</w:t>
            </w:r>
            <w:proofErr w:type="spellEnd"/>
            <w:r w:rsidRPr="004B2FBA">
              <w:rPr>
                <w:rFonts w:ascii="Times New Roman" w:hAnsi="Times New Roman" w:cs="Times New Roman"/>
                <w:b w:val="0"/>
                <w:sz w:val="24"/>
                <w:szCs w:val="24"/>
              </w:rPr>
              <w:t>)</w:t>
            </w:r>
          </w:p>
          <w:p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Birim Enerji Bedeli – Gündüz (</w:t>
            </w:r>
            <w:proofErr w:type="spellStart"/>
            <w:r w:rsidRPr="004B2FBA">
              <w:rPr>
                <w:rFonts w:ascii="Times New Roman" w:hAnsi="Times New Roman" w:cs="Times New Roman"/>
                <w:b w:val="0"/>
                <w:sz w:val="24"/>
                <w:szCs w:val="24"/>
              </w:rPr>
              <w:t>kr</w:t>
            </w:r>
            <w:proofErr w:type="spellEnd"/>
            <w:r w:rsidRPr="004B2FBA">
              <w:rPr>
                <w:rFonts w:ascii="Times New Roman" w:hAnsi="Times New Roman" w:cs="Times New Roman"/>
                <w:b w:val="0"/>
                <w:sz w:val="24"/>
                <w:szCs w:val="24"/>
              </w:rPr>
              <w:t>/</w:t>
            </w:r>
            <w:proofErr w:type="spellStart"/>
            <w:r w:rsidRPr="004B2FBA">
              <w:rPr>
                <w:rFonts w:ascii="Times New Roman" w:hAnsi="Times New Roman" w:cs="Times New Roman"/>
                <w:b w:val="0"/>
                <w:sz w:val="24"/>
                <w:szCs w:val="24"/>
              </w:rPr>
              <w:t>kWh</w:t>
            </w:r>
            <w:proofErr w:type="spellEnd"/>
            <w:r w:rsidRPr="004B2FBA">
              <w:rPr>
                <w:rFonts w:ascii="Times New Roman" w:hAnsi="Times New Roman" w:cs="Times New Roman"/>
                <w:b w:val="0"/>
                <w:sz w:val="24"/>
                <w:szCs w:val="24"/>
              </w:rPr>
              <w:t>)</w:t>
            </w:r>
          </w:p>
          <w:p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 xml:space="preserve">Birim Enerji Bedeli – </w:t>
            </w:r>
            <w:proofErr w:type="spellStart"/>
            <w:r w:rsidRPr="004B2FBA">
              <w:rPr>
                <w:rFonts w:ascii="Times New Roman" w:hAnsi="Times New Roman" w:cs="Times New Roman"/>
                <w:b w:val="0"/>
                <w:sz w:val="24"/>
                <w:szCs w:val="24"/>
              </w:rPr>
              <w:t>Puant</w:t>
            </w:r>
            <w:proofErr w:type="spellEnd"/>
            <w:r w:rsidRPr="004B2FBA">
              <w:rPr>
                <w:rFonts w:ascii="Times New Roman" w:hAnsi="Times New Roman" w:cs="Times New Roman"/>
                <w:b w:val="0"/>
                <w:sz w:val="24"/>
                <w:szCs w:val="24"/>
              </w:rPr>
              <w:t xml:space="preserve"> (</w:t>
            </w:r>
            <w:proofErr w:type="spellStart"/>
            <w:r w:rsidRPr="004B2FBA">
              <w:rPr>
                <w:rFonts w:ascii="Times New Roman" w:hAnsi="Times New Roman" w:cs="Times New Roman"/>
                <w:b w:val="0"/>
                <w:sz w:val="24"/>
                <w:szCs w:val="24"/>
              </w:rPr>
              <w:t>kr</w:t>
            </w:r>
            <w:proofErr w:type="spellEnd"/>
            <w:r w:rsidRPr="004B2FBA">
              <w:rPr>
                <w:rFonts w:ascii="Times New Roman" w:hAnsi="Times New Roman" w:cs="Times New Roman"/>
                <w:b w:val="0"/>
                <w:sz w:val="24"/>
                <w:szCs w:val="24"/>
              </w:rPr>
              <w:t>/</w:t>
            </w:r>
            <w:proofErr w:type="spellStart"/>
            <w:r w:rsidRPr="004B2FBA">
              <w:rPr>
                <w:rFonts w:ascii="Times New Roman" w:hAnsi="Times New Roman" w:cs="Times New Roman"/>
                <w:b w:val="0"/>
                <w:sz w:val="24"/>
                <w:szCs w:val="24"/>
              </w:rPr>
              <w:t>kWh</w:t>
            </w:r>
            <w:proofErr w:type="spellEnd"/>
            <w:r w:rsidRPr="004B2FBA">
              <w:rPr>
                <w:rFonts w:ascii="Times New Roman" w:hAnsi="Times New Roman" w:cs="Times New Roman"/>
                <w:b w:val="0"/>
                <w:sz w:val="24"/>
                <w:szCs w:val="24"/>
              </w:rPr>
              <w:t>)</w:t>
            </w:r>
          </w:p>
          <w:p w:rsidR="009B1804" w:rsidRPr="004B2FBA" w:rsidRDefault="009B1804" w:rsidP="00347F3F">
            <w:pPr>
              <w:rPr>
                <w:rFonts w:ascii="Times New Roman" w:hAnsi="Times New Roman" w:cs="Times New Roman"/>
                <w:bCs w:val="0"/>
                <w:sz w:val="24"/>
                <w:szCs w:val="24"/>
              </w:rPr>
            </w:pPr>
            <w:r w:rsidRPr="004B2FBA">
              <w:rPr>
                <w:rFonts w:ascii="Times New Roman" w:hAnsi="Times New Roman" w:cs="Times New Roman"/>
                <w:b w:val="0"/>
                <w:sz w:val="24"/>
                <w:szCs w:val="24"/>
              </w:rPr>
              <w:t>Birim Enerji Bedeli – Gece (</w:t>
            </w:r>
            <w:proofErr w:type="spellStart"/>
            <w:r w:rsidRPr="004B2FBA">
              <w:rPr>
                <w:rFonts w:ascii="Times New Roman" w:hAnsi="Times New Roman" w:cs="Times New Roman"/>
                <w:b w:val="0"/>
                <w:sz w:val="24"/>
                <w:szCs w:val="24"/>
              </w:rPr>
              <w:t>kr</w:t>
            </w:r>
            <w:proofErr w:type="spellEnd"/>
            <w:r w:rsidRPr="004B2FBA">
              <w:rPr>
                <w:rFonts w:ascii="Times New Roman" w:hAnsi="Times New Roman" w:cs="Times New Roman"/>
                <w:b w:val="0"/>
                <w:sz w:val="24"/>
                <w:szCs w:val="24"/>
              </w:rPr>
              <w:t>/</w:t>
            </w:r>
            <w:proofErr w:type="spellStart"/>
            <w:r w:rsidRPr="004B2FBA">
              <w:rPr>
                <w:rFonts w:ascii="Times New Roman" w:hAnsi="Times New Roman" w:cs="Times New Roman"/>
                <w:b w:val="0"/>
                <w:sz w:val="24"/>
                <w:szCs w:val="24"/>
              </w:rPr>
              <w:t>kWh</w:t>
            </w:r>
            <w:proofErr w:type="spellEnd"/>
            <w:r w:rsidRPr="004B2FBA">
              <w:rPr>
                <w:rFonts w:ascii="Times New Roman" w:hAnsi="Times New Roman" w:cs="Times New Roman"/>
                <w:b w:val="0"/>
                <w:sz w:val="24"/>
                <w:szCs w:val="24"/>
              </w:rPr>
              <w:t>)</w:t>
            </w:r>
          </w:p>
          <w:p w:rsidR="009B1804" w:rsidRPr="004B2FBA" w:rsidRDefault="00FF3347" w:rsidP="00347F3F">
            <w:pPr>
              <w:rPr>
                <w:rFonts w:ascii="Times New Roman" w:hAnsi="Times New Roman" w:cs="Times New Roman"/>
                <w:b w:val="0"/>
                <w:bCs w:val="0"/>
                <w:sz w:val="24"/>
                <w:szCs w:val="24"/>
              </w:rPr>
            </w:pPr>
            <w:r>
              <w:rPr>
                <w:rFonts w:ascii="Times New Roman" w:hAnsi="Times New Roman" w:cs="Times New Roman"/>
                <w:b w:val="0"/>
                <w:sz w:val="24"/>
                <w:szCs w:val="24"/>
              </w:rPr>
              <w:t>Değişken</w:t>
            </w:r>
            <w:r w:rsidR="009B1804" w:rsidRPr="004B2FBA">
              <w:rPr>
                <w:rFonts w:ascii="Times New Roman" w:hAnsi="Times New Roman" w:cs="Times New Roman"/>
                <w:b w:val="0"/>
                <w:sz w:val="24"/>
                <w:szCs w:val="24"/>
              </w:rPr>
              <w:t xml:space="preserve"> </w:t>
            </w:r>
            <w:r w:rsidR="00533139">
              <w:rPr>
                <w:rFonts w:ascii="Times New Roman" w:hAnsi="Times New Roman" w:cs="Times New Roman"/>
                <w:b w:val="0"/>
                <w:sz w:val="24"/>
                <w:szCs w:val="24"/>
              </w:rPr>
              <w:t xml:space="preserve">Fiyatlı </w:t>
            </w:r>
            <w:r w:rsidR="009B1804" w:rsidRPr="004B2FBA">
              <w:rPr>
                <w:rFonts w:ascii="Times New Roman" w:hAnsi="Times New Roman" w:cs="Times New Roman"/>
                <w:b w:val="0"/>
                <w:sz w:val="24"/>
                <w:szCs w:val="24"/>
              </w:rPr>
              <w:t>Teklif-Birim Enerji Bedeli Katsayısı</w:t>
            </w:r>
          </w:p>
          <w:p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Sabit Fiyat Garantisi</w:t>
            </w:r>
          </w:p>
          <w:p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Fiyat Güncelleme Periyodu</w:t>
            </w:r>
          </w:p>
          <w:p w:rsidR="009B1804" w:rsidRPr="004B2FBA" w:rsidRDefault="009B1804" w:rsidP="00347F3F">
            <w:pPr>
              <w:rPr>
                <w:rFonts w:ascii="Times New Roman" w:hAnsi="Times New Roman" w:cs="Times New Roman"/>
                <w:bCs w:val="0"/>
                <w:sz w:val="24"/>
                <w:szCs w:val="24"/>
              </w:rPr>
            </w:pPr>
            <w:r w:rsidRPr="004B2FBA">
              <w:rPr>
                <w:rFonts w:ascii="Times New Roman" w:hAnsi="Times New Roman" w:cs="Times New Roman"/>
                <w:b w:val="0"/>
                <w:sz w:val="24"/>
                <w:szCs w:val="24"/>
              </w:rPr>
              <w:t>Fiyat Güncelleme Kuralı</w:t>
            </w:r>
          </w:p>
          <w:p w:rsidR="009B1804" w:rsidRPr="004B2FBA" w:rsidRDefault="009B1804" w:rsidP="00347F3F">
            <w:pPr>
              <w:rPr>
                <w:rFonts w:ascii="Times New Roman" w:hAnsi="Times New Roman" w:cs="Times New Roman"/>
                <w:b w:val="0"/>
                <w:bCs w:val="0"/>
                <w:sz w:val="24"/>
                <w:szCs w:val="24"/>
              </w:rPr>
            </w:pPr>
          </w:p>
        </w:tc>
        <w:tc>
          <w:tcPr>
            <w:tcW w:w="3675" w:type="dxa"/>
            <w:tcBorders>
              <w:left w:val="nil"/>
            </w:tcBorders>
            <w:hideMark/>
          </w:tcPr>
          <w:p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color w:val="000000" w:themeColor="text1"/>
                <w:sz w:val="24"/>
                <w:szCs w:val="24"/>
              </w:rPr>
              <w:t>…………………………………….</w:t>
            </w:r>
          </w:p>
          <w:p w:rsidR="009B1804"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B2FBA">
              <w:rPr>
                <w:rFonts w:ascii="Times New Roman" w:hAnsi="Times New Roman" w:cs="Times New Roman"/>
                <w:color w:val="000000" w:themeColor="text1"/>
                <w:sz w:val="24"/>
                <w:szCs w:val="24"/>
              </w:rPr>
              <w:t>…………………………………….</w:t>
            </w:r>
          </w:p>
          <w:p w:rsidR="00CD3C8C" w:rsidRDefault="00CD3C8C"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rsidR="004A5AF4" w:rsidRPr="004B2FBA" w:rsidRDefault="004A5AF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9B1804" w:rsidRDefault="009B1804" w:rsidP="009B1804"/>
    <w:p w:rsidR="009B1804" w:rsidRDefault="009B1804" w:rsidP="009B1804"/>
    <w:tbl>
      <w:tblPr>
        <w:tblStyle w:val="AkListe-Vurgu2"/>
        <w:tblW w:w="0" w:type="auto"/>
        <w:tblInd w:w="0" w:type="dxa"/>
        <w:tblLayout w:type="fixed"/>
        <w:tblLook w:val="04A0" w:firstRow="1" w:lastRow="0" w:firstColumn="1" w:lastColumn="0" w:noHBand="0" w:noVBand="1"/>
      </w:tblPr>
      <w:tblGrid>
        <w:gridCol w:w="5235"/>
        <w:gridCol w:w="3817"/>
      </w:tblGrid>
      <w:tr w:rsidR="009B1804" w:rsidRPr="004B2FBA" w:rsidTr="00347F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tcBorders>
              <w:top w:val="single" w:sz="4" w:space="0" w:color="ED7D31" w:themeColor="accent2"/>
              <w:left w:val="single" w:sz="8" w:space="0" w:color="ED7D31" w:themeColor="accent2"/>
              <w:bottom w:val="single" w:sz="8" w:space="0" w:color="ED7D31" w:themeColor="accent2"/>
              <w:right w:val="nil"/>
            </w:tcBorders>
            <w:shd w:val="clear" w:color="auto" w:fill="auto"/>
            <w:hideMark/>
          </w:tcPr>
          <w:p w:rsidR="009B1804" w:rsidRPr="004B2FBA" w:rsidRDefault="009B1804" w:rsidP="00347F3F">
            <w:pPr>
              <w:rPr>
                <w:rFonts w:ascii="Times New Roman" w:hAnsi="Times New Roman" w:cs="Times New Roman"/>
                <w:b w:val="0"/>
                <w:bCs w:val="0"/>
                <w:color w:val="000000" w:themeColor="text1"/>
                <w:sz w:val="24"/>
                <w:szCs w:val="24"/>
              </w:rPr>
            </w:pPr>
            <w:r w:rsidRPr="004B2FBA">
              <w:rPr>
                <w:rFonts w:ascii="Times New Roman" w:hAnsi="Times New Roman" w:cs="Times New Roman"/>
                <w:color w:val="000000" w:themeColor="text1"/>
                <w:sz w:val="24"/>
                <w:szCs w:val="24"/>
              </w:rPr>
              <w:lastRenderedPageBreak/>
              <w:t>Taahhüt Bilgileri</w:t>
            </w:r>
          </w:p>
          <w:p w:rsidR="009B1804" w:rsidRPr="004B2FBA" w:rsidRDefault="009B1804" w:rsidP="00347F3F">
            <w:pPr>
              <w:rPr>
                <w:rFonts w:ascii="Times New Roman" w:hAnsi="Times New Roman" w:cs="Times New Roman"/>
                <w:b w:val="0"/>
                <w:bCs w:val="0"/>
                <w:color w:val="000000" w:themeColor="text1"/>
                <w:sz w:val="24"/>
                <w:szCs w:val="24"/>
              </w:rPr>
            </w:pPr>
            <w:r w:rsidRPr="004B2FBA">
              <w:rPr>
                <w:rFonts w:ascii="Times New Roman" w:hAnsi="Times New Roman" w:cs="Times New Roman"/>
                <w:b w:val="0"/>
                <w:color w:val="000000" w:themeColor="text1"/>
                <w:sz w:val="24"/>
                <w:szCs w:val="24"/>
              </w:rPr>
              <w:t>Taahhüt Durumu</w:t>
            </w:r>
          </w:p>
          <w:p w:rsidR="009B1804" w:rsidRPr="004B2FBA" w:rsidRDefault="009B1804" w:rsidP="00347F3F">
            <w:pPr>
              <w:rPr>
                <w:rFonts w:ascii="Times New Roman" w:hAnsi="Times New Roman" w:cs="Times New Roman"/>
                <w:b w:val="0"/>
                <w:bCs w:val="0"/>
                <w:color w:val="000000" w:themeColor="text1"/>
                <w:sz w:val="24"/>
                <w:szCs w:val="24"/>
              </w:rPr>
            </w:pPr>
            <w:r w:rsidRPr="004B2FBA">
              <w:rPr>
                <w:rFonts w:ascii="Times New Roman" w:hAnsi="Times New Roman" w:cs="Times New Roman"/>
                <w:b w:val="0"/>
                <w:color w:val="000000" w:themeColor="text1"/>
                <w:sz w:val="24"/>
                <w:szCs w:val="24"/>
              </w:rPr>
              <w:t>Taahhüt Süresi</w:t>
            </w:r>
          </w:p>
          <w:p w:rsidR="009B1804" w:rsidRPr="004B2FBA" w:rsidRDefault="009B1804" w:rsidP="00347F3F">
            <w:pPr>
              <w:rPr>
                <w:rFonts w:ascii="Times New Roman" w:hAnsi="Times New Roman" w:cs="Times New Roman"/>
                <w:b w:val="0"/>
                <w:bCs w:val="0"/>
                <w:i/>
                <w:color w:val="000000" w:themeColor="text1"/>
                <w:sz w:val="24"/>
                <w:szCs w:val="24"/>
              </w:rPr>
            </w:pPr>
            <w:r w:rsidRPr="004B2FBA">
              <w:rPr>
                <w:rFonts w:ascii="Times New Roman" w:hAnsi="Times New Roman" w:cs="Times New Roman"/>
                <w:b w:val="0"/>
                <w:color w:val="000000" w:themeColor="text1"/>
                <w:sz w:val="24"/>
                <w:szCs w:val="24"/>
              </w:rPr>
              <w:t xml:space="preserve">İndirimsiz Fiyatlar </w:t>
            </w:r>
            <w:r w:rsidRPr="004B2FBA">
              <w:rPr>
                <w:rFonts w:ascii="Times New Roman" w:hAnsi="Times New Roman" w:cs="Times New Roman"/>
                <w:b w:val="0"/>
                <w:i/>
                <w:color w:val="000000" w:themeColor="text1"/>
                <w:sz w:val="24"/>
                <w:szCs w:val="24"/>
              </w:rPr>
              <w:t>(Taahhüt süresine uyulmaması durumunda geçerli olacak fiyatlar)</w:t>
            </w:r>
          </w:p>
          <w:p w:rsidR="009B1804" w:rsidRPr="004B2FBA" w:rsidRDefault="009B1804" w:rsidP="00347F3F">
            <w:pPr>
              <w:rPr>
                <w:rFonts w:ascii="Times New Roman" w:hAnsi="Times New Roman" w:cs="Times New Roman"/>
                <w:b w:val="0"/>
                <w:bCs w:val="0"/>
                <w:color w:val="000000" w:themeColor="text1"/>
                <w:sz w:val="24"/>
                <w:szCs w:val="24"/>
              </w:rPr>
            </w:pPr>
            <w:r w:rsidRPr="004B2FBA">
              <w:rPr>
                <w:rFonts w:ascii="Times New Roman" w:hAnsi="Times New Roman" w:cs="Times New Roman"/>
                <w:b w:val="0"/>
                <w:color w:val="000000" w:themeColor="text1"/>
                <w:sz w:val="24"/>
                <w:szCs w:val="24"/>
              </w:rPr>
              <w:t>Birim Enerji Bedeli (</w:t>
            </w:r>
            <w:proofErr w:type="spellStart"/>
            <w:r w:rsidRPr="004B2FBA">
              <w:rPr>
                <w:rFonts w:ascii="Times New Roman" w:hAnsi="Times New Roman" w:cs="Times New Roman"/>
                <w:b w:val="0"/>
                <w:color w:val="000000" w:themeColor="text1"/>
                <w:sz w:val="24"/>
                <w:szCs w:val="24"/>
              </w:rPr>
              <w:t>kr</w:t>
            </w:r>
            <w:proofErr w:type="spellEnd"/>
            <w:r w:rsidRPr="004B2FBA">
              <w:rPr>
                <w:rFonts w:ascii="Times New Roman" w:hAnsi="Times New Roman" w:cs="Times New Roman"/>
                <w:b w:val="0"/>
                <w:color w:val="000000" w:themeColor="text1"/>
                <w:sz w:val="24"/>
                <w:szCs w:val="24"/>
              </w:rPr>
              <w:t>/</w:t>
            </w:r>
            <w:proofErr w:type="spellStart"/>
            <w:r w:rsidRPr="004B2FBA">
              <w:rPr>
                <w:rFonts w:ascii="Times New Roman" w:hAnsi="Times New Roman" w:cs="Times New Roman"/>
                <w:b w:val="0"/>
                <w:color w:val="000000" w:themeColor="text1"/>
                <w:sz w:val="24"/>
                <w:szCs w:val="24"/>
              </w:rPr>
              <w:t>kWh</w:t>
            </w:r>
            <w:proofErr w:type="spellEnd"/>
            <w:r w:rsidRPr="004B2FBA">
              <w:rPr>
                <w:rFonts w:ascii="Times New Roman" w:hAnsi="Times New Roman" w:cs="Times New Roman"/>
                <w:b w:val="0"/>
                <w:color w:val="000000" w:themeColor="text1"/>
                <w:sz w:val="24"/>
                <w:szCs w:val="24"/>
              </w:rPr>
              <w:t>)</w:t>
            </w:r>
          </w:p>
          <w:p w:rsidR="009B1804" w:rsidRDefault="009B1804" w:rsidP="00347F3F">
            <w:pPr>
              <w:rPr>
                <w:rFonts w:ascii="Times New Roman" w:hAnsi="Times New Roman" w:cs="Times New Roman"/>
                <w:b w:val="0"/>
                <w:color w:val="000000" w:themeColor="text1"/>
                <w:sz w:val="24"/>
                <w:szCs w:val="24"/>
              </w:rPr>
            </w:pPr>
            <w:r w:rsidRPr="004B2FBA">
              <w:rPr>
                <w:rFonts w:ascii="Times New Roman" w:hAnsi="Times New Roman" w:cs="Times New Roman"/>
                <w:b w:val="0"/>
                <w:color w:val="000000" w:themeColor="text1"/>
                <w:sz w:val="24"/>
                <w:szCs w:val="24"/>
              </w:rPr>
              <w:t>Birim Enerji Bedeli – Alt Kademe (</w:t>
            </w:r>
            <w:proofErr w:type="spellStart"/>
            <w:r w:rsidRPr="004B2FBA">
              <w:rPr>
                <w:rFonts w:ascii="Times New Roman" w:hAnsi="Times New Roman" w:cs="Times New Roman"/>
                <w:b w:val="0"/>
                <w:color w:val="000000" w:themeColor="text1"/>
                <w:sz w:val="24"/>
                <w:szCs w:val="24"/>
              </w:rPr>
              <w:t>kr</w:t>
            </w:r>
            <w:proofErr w:type="spellEnd"/>
            <w:r w:rsidRPr="004B2FBA">
              <w:rPr>
                <w:rFonts w:ascii="Times New Roman" w:hAnsi="Times New Roman" w:cs="Times New Roman"/>
                <w:b w:val="0"/>
                <w:color w:val="000000" w:themeColor="text1"/>
                <w:sz w:val="24"/>
                <w:szCs w:val="24"/>
              </w:rPr>
              <w:t>/</w:t>
            </w:r>
            <w:proofErr w:type="spellStart"/>
            <w:r w:rsidRPr="004B2FBA">
              <w:rPr>
                <w:rFonts w:ascii="Times New Roman" w:hAnsi="Times New Roman" w:cs="Times New Roman"/>
                <w:b w:val="0"/>
                <w:color w:val="000000" w:themeColor="text1"/>
                <w:sz w:val="24"/>
                <w:szCs w:val="24"/>
              </w:rPr>
              <w:t>kWh</w:t>
            </w:r>
            <w:proofErr w:type="spellEnd"/>
            <w:r w:rsidRPr="004B2FBA">
              <w:rPr>
                <w:rFonts w:ascii="Times New Roman" w:hAnsi="Times New Roman" w:cs="Times New Roman"/>
                <w:b w:val="0"/>
                <w:color w:val="000000" w:themeColor="text1"/>
                <w:sz w:val="24"/>
                <w:szCs w:val="24"/>
              </w:rPr>
              <w:t>)</w:t>
            </w:r>
          </w:p>
          <w:p w:rsidR="00C5698B" w:rsidRPr="00C5698B" w:rsidRDefault="00C5698B" w:rsidP="00347F3F">
            <w:pP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 xml:space="preserve">Birim Enerji Bedeli – Üst </w:t>
            </w:r>
            <w:r w:rsidRPr="004B2FBA">
              <w:rPr>
                <w:rFonts w:ascii="Times New Roman" w:hAnsi="Times New Roman" w:cs="Times New Roman"/>
                <w:b w:val="0"/>
                <w:color w:val="000000" w:themeColor="text1"/>
                <w:sz w:val="24"/>
                <w:szCs w:val="24"/>
              </w:rPr>
              <w:t>Kademe (</w:t>
            </w:r>
            <w:proofErr w:type="spellStart"/>
            <w:r w:rsidRPr="004B2FBA">
              <w:rPr>
                <w:rFonts w:ascii="Times New Roman" w:hAnsi="Times New Roman" w:cs="Times New Roman"/>
                <w:b w:val="0"/>
                <w:color w:val="000000" w:themeColor="text1"/>
                <w:sz w:val="24"/>
                <w:szCs w:val="24"/>
              </w:rPr>
              <w:t>kr</w:t>
            </w:r>
            <w:proofErr w:type="spellEnd"/>
            <w:r w:rsidRPr="004B2FBA">
              <w:rPr>
                <w:rFonts w:ascii="Times New Roman" w:hAnsi="Times New Roman" w:cs="Times New Roman"/>
                <w:b w:val="0"/>
                <w:color w:val="000000" w:themeColor="text1"/>
                <w:sz w:val="24"/>
                <w:szCs w:val="24"/>
              </w:rPr>
              <w:t>/</w:t>
            </w:r>
            <w:proofErr w:type="spellStart"/>
            <w:r w:rsidRPr="004B2FBA">
              <w:rPr>
                <w:rFonts w:ascii="Times New Roman" w:hAnsi="Times New Roman" w:cs="Times New Roman"/>
                <w:b w:val="0"/>
                <w:color w:val="000000" w:themeColor="text1"/>
                <w:sz w:val="24"/>
                <w:szCs w:val="24"/>
              </w:rPr>
              <w:t>kWh</w:t>
            </w:r>
            <w:proofErr w:type="spellEnd"/>
            <w:r w:rsidRPr="004B2FBA">
              <w:rPr>
                <w:rFonts w:ascii="Times New Roman" w:hAnsi="Times New Roman" w:cs="Times New Roman"/>
                <w:b w:val="0"/>
                <w:color w:val="000000" w:themeColor="text1"/>
                <w:sz w:val="24"/>
                <w:szCs w:val="24"/>
              </w:rPr>
              <w:t>)</w:t>
            </w:r>
          </w:p>
          <w:p w:rsidR="009B1804" w:rsidRPr="004B2FBA" w:rsidRDefault="009B1804" w:rsidP="00347F3F">
            <w:pPr>
              <w:rPr>
                <w:rFonts w:ascii="Times New Roman" w:hAnsi="Times New Roman" w:cs="Times New Roman"/>
                <w:b w:val="0"/>
                <w:bCs w:val="0"/>
                <w:color w:val="000000" w:themeColor="text1"/>
                <w:sz w:val="24"/>
                <w:szCs w:val="24"/>
              </w:rPr>
            </w:pPr>
            <w:r w:rsidRPr="004B2FBA">
              <w:rPr>
                <w:rFonts w:ascii="Times New Roman" w:hAnsi="Times New Roman" w:cs="Times New Roman"/>
                <w:b w:val="0"/>
                <w:color w:val="000000" w:themeColor="text1"/>
                <w:sz w:val="24"/>
                <w:szCs w:val="24"/>
              </w:rPr>
              <w:t>Birim Enerji Bedeli – Gündüz (</w:t>
            </w:r>
            <w:proofErr w:type="spellStart"/>
            <w:r w:rsidRPr="004B2FBA">
              <w:rPr>
                <w:rFonts w:ascii="Times New Roman" w:hAnsi="Times New Roman" w:cs="Times New Roman"/>
                <w:b w:val="0"/>
                <w:color w:val="000000" w:themeColor="text1"/>
                <w:sz w:val="24"/>
                <w:szCs w:val="24"/>
              </w:rPr>
              <w:t>kr</w:t>
            </w:r>
            <w:proofErr w:type="spellEnd"/>
            <w:r w:rsidRPr="004B2FBA">
              <w:rPr>
                <w:rFonts w:ascii="Times New Roman" w:hAnsi="Times New Roman" w:cs="Times New Roman"/>
                <w:b w:val="0"/>
                <w:color w:val="000000" w:themeColor="text1"/>
                <w:sz w:val="24"/>
                <w:szCs w:val="24"/>
              </w:rPr>
              <w:t>/</w:t>
            </w:r>
            <w:proofErr w:type="spellStart"/>
            <w:r w:rsidRPr="004B2FBA">
              <w:rPr>
                <w:rFonts w:ascii="Times New Roman" w:hAnsi="Times New Roman" w:cs="Times New Roman"/>
                <w:b w:val="0"/>
                <w:color w:val="000000" w:themeColor="text1"/>
                <w:sz w:val="24"/>
                <w:szCs w:val="24"/>
              </w:rPr>
              <w:t>kWh</w:t>
            </w:r>
            <w:proofErr w:type="spellEnd"/>
            <w:r w:rsidRPr="004B2FBA">
              <w:rPr>
                <w:rFonts w:ascii="Times New Roman" w:hAnsi="Times New Roman" w:cs="Times New Roman"/>
                <w:b w:val="0"/>
                <w:color w:val="000000" w:themeColor="text1"/>
                <w:sz w:val="24"/>
                <w:szCs w:val="24"/>
              </w:rPr>
              <w:t>)</w:t>
            </w:r>
          </w:p>
          <w:p w:rsidR="009B1804" w:rsidRPr="004B2FBA" w:rsidRDefault="009B1804" w:rsidP="00347F3F">
            <w:pPr>
              <w:rPr>
                <w:rFonts w:ascii="Times New Roman" w:hAnsi="Times New Roman" w:cs="Times New Roman"/>
                <w:b w:val="0"/>
                <w:bCs w:val="0"/>
                <w:color w:val="000000" w:themeColor="text1"/>
                <w:sz w:val="24"/>
                <w:szCs w:val="24"/>
              </w:rPr>
            </w:pPr>
            <w:r w:rsidRPr="004B2FBA">
              <w:rPr>
                <w:rFonts w:ascii="Times New Roman" w:hAnsi="Times New Roman" w:cs="Times New Roman"/>
                <w:b w:val="0"/>
                <w:color w:val="000000" w:themeColor="text1"/>
                <w:sz w:val="24"/>
                <w:szCs w:val="24"/>
              </w:rPr>
              <w:t xml:space="preserve">Birim Enerji Bedeli – </w:t>
            </w:r>
            <w:proofErr w:type="spellStart"/>
            <w:r w:rsidRPr="004B2FBA">
              <w:rPr>
                <w:rFonts w:ascii="Times New Roman" w:hAnsi="Times New Roman" w:cs="Times New Roman"/>
                <w:b w:val="0"/>
                <w:color w:val="000000" w:themeColor="text1"/>
                <w:sz w:val="24"/>
                <w:szCs w:val="24"/>
              </w:rPr>
              <w:t>Puant</w:t>
            </w:r>
            <w:proofErr w:type="spellEnd"/>
            <w:r w:rsidRPr="004B2FBA">
              <w:rPr>
                <w:rFonts w:ascii="Times New Roman" w:hAnsi="Times New Roman" w:cs="Times New Roman"/>
                <w:b w:val="0"/>
                <w:color w:val="000000" w:themeColor="text1"/>
                <w:sz w:val="24"/>
                <w:szCs w:val="24"/>
              </w:rPr>
              <w:t xml:space="preserve"> (</w:t>
            </w:r>
            <w:proofErr w:type="spellStart"/>
            <w:r w:rsidRPr="004B2FBA">
              <w:rPr>
                <w:rFonts w:ascii="Times New Roman" w:hAnsi="Times New Roman" w:cs="Times New Roman"/>
                <w:b w:val="0"/>
                <w:color w:val="000000" w:themeColor="text1"/>
                <w:sz w:val="24"/>
                <w:szCs w:val="24"/>
              </w:rPr>
              <w:t>kr</w:t>
            </w:r>
            <w:proofErr w:type="spellEnd"/>
            <w:r w:rsidRPr="004B2FBA">
              <w:rPr>
                <w:rFonts w:ascii="Times New Roman" w:hAnsi="Times New Roman" w:cs="Times New Roman"/>
                <w:b w:val="0"/>
                <w:color w:val="000000" w:themeColor="text1"/>
                <w:sz w:val="24"/>
                <w:szCs w:val="24"/>
              </w:rPr>
              <w:t>/</w:t>
            </w:r>
            <w:proofErr w:type="spellStart"/>
            <w:r w:rsidRPr="004B2FBA">
              <w:rPr>
                <w:rFonts w:ascii="Times New Roman" w:hAnsi="Times New Roman" w:cs="Times New Roman"/>
                <w:b w:val="0"/>
                <w:color w:val="000000" w:themeColor="text1"/>
                <w:sz w:val="24"/>
                <w:szCs w:val="24"/>
              </w:rPr>
              <w:t>kWh</w:t>
            </w:r>
            <w:proofErr w:type="spellEnd"/>
            <w:r w:rsidRPr="004B2FBA">
              <w:rPr>
                <w:rFonts w:ascii="Times New Roman" w:hAnsi="Times New Roman" w:cs="Times New Roman"/>
                <w:b w:val="0"/>
                <w:color w:val="000000" w:themeColor="text1"/>
                <w:sz w:val="24"/>
                <w:szCs w:val="24"/>
              </w:rPr>
              <w:t>)</w:t>
            </w:r>
          </w:p>
          <w:p w:rsidR="009B1804" w:rsidRPr="004B2FBA" w:rsidRDefault="009B1804" w:rsidP="00347F3F">
            <w:pPr>
              <w:rPr>
                <w:rFonts w:ascii="Times New Roman" w:hAnsi="Times New Roman" w:cs="Times New Roman"/>
                <w:bCs w:val="0"/>
                <w:color w:val="000000" w:themeColor="text1"/>
                <w:sz w:val="24"/>
                <w:szCs w:val="24"/>
              </w:rPr>
            </w:pPr>
            <w:r w:rsidRPr="004B2FBA">
              <w:rPr>
                <w:rFonts w:ascii="Times New Roman" w:hAnsi="Times New Roman" w:cs="Times New Roman"/>
                <w:b w:val="0"/>
                <w:color w:val="000000" w:themeColor="text1"/>
                <w:sz w:val="24"/>
                <w:szCs w:val="24"/>
              </w:rPr>
              <w:t>Birim Enerji Bedeli – Gece (</w:t>
            </w:r>
            <w:proofErr w:type="spellStart"/>
            <w:r w:rsidRPr="004B2FBA">
              <w:rPr>
                <w:rFonts w:ascii="Times New Roman" w:hAnsi="Times New Roman" w:cs="Times New Roman"/>
                <w:b w:val="0"/>
                <w:color w:val="000000" w:themeColor="text1"/>
                <w:sz w:val="24"/>
                <w:szCs w:val="24"/>
              </w:rPr>
              <w:t>kr</w:t>
            </w:r>
            <w:proofErr w:type="spellEnd"/>
            <w:r w:rsidRPr="004B2FBA">
              <w:rPr>
                <w:rFonts w:ascii="Times New Roman" w:hAnsi="Times New Roman" w:cs="Times New Roman"/>
                <w:b w:val="0"/>
                <w:color w:val="000000" w:themeColor="text1"/>
                <w:sz w:val="24"/>
                <w:szCs w:val="24"/>
              </w:rPr>
              <w:t>/</w:t>
            </w:r>
            <w:proofErr w:type="spellStart"/>
            <w:r w:rsidRPr="004B2FBA">
              <w:rPr>
                <w:rFonts w:ascii="Times New Roman" w:hAnsi="Times New Roman" w:cs="Times New Roman"/>
                <w:b w:val="0"/>
                <w:color w:val="000000" w:themeColor="text1"/>
                <w:sz w:val="24"/>
                <w:szCs w:val="24"/>
              </w:rPr>
              <w:t>kWh</w:t>
            </w:r>
            <w:proofErr w:type="spellEnd"/>
            <w:r w:rsidRPr="004B2FBA">
              <w:rPr>
                <w:rFonts w:ascii="Times New Roman" w:hAnsi="Times New Roman" w:cs="Times New Roman"/>
                <w:b w:val="0"/>
                <w:color w:val="000000" w:themeColor="text1"/>
                <w:sz w:val="24"/>
                <w:szCs w:val="24"/>
              </w:rPr>
              <w:t>)</w:t>
            </w:r>
          </w:p>
          <w:p w:rsidR="009B1804" w:rsidRPr="004B2FBA" w:rsidRDefault="00FF3347" w:rsidP="00347F3F">
            <w:pPr>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 xml:space="preserve">Değişken </w:t>
            </w:r>
            <w:r w:rsidR="00533139">
              <w:rPr>
                <w:rFonts w:ascii="Times New Roman" w:hAnsi="Times New Roman" w:cs="Times New Roman"/>
                <w:b w:val="0"/>
                <w:bCs w:val="0"/>
                <w:color w:val="000000" w:themeColor="text1"/>
                <w:sz w:val="24"/>
                <w:szCs w:val="24"/>
              </w:rPr>
              <w:t xml:space="preserve">Fiyatlı </w:t>
            </w:r>
            <w:r w:rsidR="009B1804" w:rsidRPr="004B2FBA">
              <w:rPr>
                <w:rFonts w:ascii="Times New Roman" w:hAnsi="Times New Roman" w:cs="Times New Roman"/>
                <w:b w:val="0"/>
                <w:bCs w:val="0"/>
                <w:color w:val="000000" w:themeColor="text1"/>
                <w:sz w:val="24"/>
                <w:szCs w:val="24"/>
              </w:rPr>
              <w:t>Teklif-Birim Enerji Bedeli Katsayısı</w:t>
            </w:r>
          </w:p>
        </w:tc>
        <w:tc>
          <w:tcPr>
            <w:tcW w:w="3817" w:type="dxa"/>
            <w:tcBorders>
              <w:top w:val="single" w:sz="4" w:space="0" w:color="ED7D31" w:themeColor="accent2"/>
              <w:left w:val="nil"/>
              <w:bottom w:val="single" w:sz="8" w:space="0" w:color="ED7D31" w:themeColor="accent2"/>
              <w:right w:val="single" w:sz="8" w:space="0" w:color="ED7D31" w:themeColor="accent2"/>
            </w:tcBorders>
            <w:shd w:val="clear" w:color="auto" w:fill="auto"/>
            <w:hideMark/>
          </w:tcPr>
          <w:p w:rsidR="009B1804" w:rsidRPr="004B2FBA" w:rsidRDefault="009B1804" w:rsidP="00347F3F">
            <w:pPr>
              <w:cnfStyle w:val="100000000000" w:firstRow="1" w:lastRow="0" w:firstColumn="0" w:lastColumn="0" w:oddVBand="0" w:evenVBand="0" w:oddHBand="0" w:evenHBand="0" w:firstRowFirstColumn="0" w:firstRowLastColumn="0" w:lastRowFirstColumn="0" w:lastRowLastColumn="0"/>
              <w:rPr>
                <w:rFonts w:ascii="Times New Roman" w:eastAsia="MS Gothic" w:hAnsi="Times New Roman" w:cs="Times New Roman"/>
                <w:b w:val="0"/>
                <w:bCs w:val="0"/>
                <w:color w:val="000000" w:themeColor="text1"/>
                <w:sz w:val="24"/>
                <w:szCs w:val="24"/>
              </w:rPr>
            </w:pPr>
          </w:p>
          <w:p w:rsidR="009B1804" w:rsidRPr="004B2FBA" w:rsidRDefault="009B1804" w:rsidP="00347F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rPr>
            </w:pPr>
            <w:r w:rsidRPr="004B2FBA">
              <w:rPr>
                <w:rFonts w:ascii="Times New Roman" w:hAnsi="Times New Roman" w:cs="Times New Roman"/>
                <w:b w:val="0"/>
                <w:color w:val="000000" w:themeColor="text1"/>
                <w:sz w:val="24"/>
                <w:szCs w:val="24"/>
              </w:rPr>
              <w:t>………………………………………</w:t>
            </w:r>
          </w:p>
          <w:p w:rsidR="009B1804" w:rsidRPr="004B2FBA" w:rsidRDefault="009B1804" w:rsidP="00347F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rPr>
            </w:pPr>
            <w:r w:rsidRPr="004B2FBA">
              <w:rPr>
                <w:rFonts w:ascii="Times New Roman" w:hAnsi="Times New Roman" w:cs="Times New Roman"/>
                <w:b w:val="0"/>
                <w:color w:val="000000" w:themeColor="text1"/>
                <w:sz w:val="24"/>
                <w:szCs w:val="24"/>
              </w:rPr>
              <w:t>………………………………………</w:t>
            </w:r>
          </w:p>
          <w:p w:rsidR="009B1804" w:rsidRPr="004B2FBA" w:rsidRDefault="009B1804" w:rsidP="00347F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rPr>
            </w:pPr>
            <w:r w:rsidRPr="004B2FBA">
              <w:rPr>
                <w:rFonts w:ascii="Times New Roman" w:hAnsi="Times New Roman" w:cs="Times New Roman"/>
                <w:b w:val="0"/>
                <w:color w:val="000000" w:themeColor="text1"/>
                <w:sz w:val="24"/>
                <w:szCs w:val="24"/>
              </w:rPr>
              <w:t>………………………………………</w:t>
            </w:r>
          </w:p>
          <w:p w:rsidR="009B1804" w:rsidRPr="004B2FBA" w:rsidRDefault="009B1804" w:rsidP="00347F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p>
          <w:p w:rsidR="009B1804" w:rsidRPr="004B2FBA" w:rsidRDefault="009B1804" w:rsidP="00347F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rPr>
            </w:pPr>
            <w:r w:rsidRPr="004B2FBA">
              <w:rPr>
                <w:rFonts w:ascii="Times New Roman" w:hAnsi="Times New Roman" w:cs="Times New Roman"/>
                <w:b w:val="0"/>
                <w:color w:val="000000" w:themeColor="text1"/>
                <w:sz w:val="24"/>
                <w:szCs w:val="24"/>
              </w:rPr>
              <w:t>………………………………………</w:t>
            </w:r>
          </w:p>
          <w:p w:rsidR="009B1804" w:rsidRPr="004B2FBA" w:rsidRDefault="009B1804" w:rsidP="00347F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rPr>
            </w:pPr>
            <w:r w:rsidRPr="004B2FBA">
              <w:rPr>
                <w:rFonts w:ascii="Times New Roman" w:hAnsi="Times New Roman" w:cs="Times New Roman"/>
                <w:b w:val="0"/>
                <w:color w:val="000000" w:themeColor="text1"/>
                <w:sz w:val="24"/>
                <w:szCs w:val="24"/>
              </w:rPr>
              <w:t>………………………………………</w:t>
            </w:r>
          </w:p>
          <w:p w:rsidR="009B1804" w:rsidRPr="004B2FBA" w:rsidRDefault="009B1804" w:rsidP="00347F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rPr>
            </w:pPr>
            <w:r w:rsidRPr="004B2FBA">
              <w:rPr>
                <w:rFonts w:ascii="Times New Roman" w:hAnsi="Times New Roman" w:cs="Times New Roman"/>
                <w:b w:val="0"/>
                <w:color w:val="000000" w:themeColor="text1"/>
                <w:sz w:val="24"/>
                <w:szCs w:val="24"/>
              </w:rPr>
              <w:t>………………………………………</w:t>
            </w:r>
          </w:p>
          <w:p w:rsidR="009B1804" w:rsidRPr="004B2FBA" w:rsidRDefault="009B1804" w:rsidP="00347F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rPr>
            </w:pPr>
            <w:r w:rsidRPr="004B2FBA">
              <w:rPr>
                <w:rFonts w:ascii="Times New Roman" w:hAnsi="Times New Roman" w:cs="Times New Roman"/>
                <w:b w:val="0"/>
                <w:color w:val="000000" w:themeColor="text1"/>
                <w:sz w:val="24"/>
                <w:szCs w:val="24"/>
              </w:rPr>
              <w:t>………………………………………</w:t>
            </w:r>
          </w:p>
          <w:p w:rsidR="009B1804" w:rsidRPr="004B2FBA" w:rsidRDefault="009B1804" w:rsidP="00347F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rPr>
            </w:pPr>
            <w:r w:rsidRPr="004B2FBA">
              <w:rPr>
                <w:rFonts w:ascii="Times New Roman" w:hAnsi="Times New Roman" w:cs="Times New Roman"/>
                <w:b w:val="0"/>
                <w:color w:val="000000" w:themeColor="text1"/>
                <w:sz w:val="24"/>
                <w:szCs w:val="24"/>
              </w:rPr>
              <w:t>………………………………………</w:t>
            </w:r>
          </w:p>
          <w:p w:rsidR="009B1804" w:rsidRPr="004B2FBA" w:rsidRDefault="009B1804" w:rsidP="00347F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rPr>
            </w:pPr>
            <w:r w:rsidRPr="004B2FBA">
              <w:rPr>
                <w:rFonts w:ascii="Times New Roman" w:hAnsi="Times New Roman" w:cs="Times New Roman"/>
                <w:b w:val="0"/>
                <w:color w:val="000000" w:themeColor="text1"/>
                <w:sz w:val="24"/>
                <w:szCs w:val="24"/>
              </w:rPr>
              <w:t>………………………………………</w:t>
            </w:r>
          </w:p>
          <w:p w:rsidR="009B1804" w:rsidRPr="004B2FBA" w:rsidRDefault="00C5698B" w:rsidP="00347F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rPr>
            </w:pPr>
            <w:r w:rsidRPr="004B2FBA">
              <w:rPr>
                <w:rFonts w:ascii="Times New Roman" w:hAnsi="Times New Roman" w:cs="Times New Roman"/>
                <w:b w:val="0"/>
                <w:color w:val="000000" w:themeColor="text1"/>
                <w:sz w:val="24"/>
                <w:szCs w:val="24"/>
              </w:rPr>
              <w:t>………………………………………</w:t>
            </w:r>
          </w:p>
        </w:tc>
      </w:tr>
      <w:tr w:rsidR="009B1804" w:rsidRPr="004B2FBA" w:rsidTr="00347F3F">
        <w:trPr>
          <w:cnfStyle w:val="000000100000" w:firstRow="0" w:lastRow="0" w:firstColumn="0" w:lastColumn="0" w:oddVBand="0" w:evenVBand="0" w:oddHBand="1" w:evenHBand="0" w:firstRowFirstColumn="0" w:firstRowLastColumn="0" w:lastRowFirstColumn="0" w:lastRowLastColumn="0"/>
          <w:trHeight w:val="1883"/>
        </w:trPr>
        <w:tc>
          <w:tcPr>
            <w:cnfStyle w:val="001000000000" w:firstRow="0" w:lastRow="0" w:firstColumn="1" w:lastColumn="0" w:oddVBand="0" w:evenVBand="0" w:oddHBand="0" w:evenHBand="0" w:firstRowFirstColumn="0" w:firstRowLastColumn="0" w:lastRowFirstColumn="0" w:lastRowLastColumn="0"/>
            <w:tcW w:w="5235" w:type="dxa"/>
            <w:tcBorders>
              <w:top w:val="nil"/>
              <w:bottom w:val="single" w:sz="4" w:space="0" w:color="ED7D31" w:themeColor="accent2"/>
              <w:right w:val="nil"/>
            </w:tcBorders>
            <w:hideMark/>
          </w:tcPr>
          <w:p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sz w:val="24"/>
                <w:szCs w:val="24"/>
              </w:rPr>
              <w:t>Ödeme ve Güvence Bedeli Bilgileri</w:t>
            </w:r>
          </w:p>
          <w:p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Ödeme Türü</w:t>
            </w:r>
          </w:p>
          <w:p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Gecikme Faizi</w:t>
            </w:r>
          </w:p>
          <w:p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Güvence Bedeli</w:t>
            </w:r>
          </w:p>
          <w:p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sz w:val="24"/>
                <w:szCs w:val="24"/>
              </w:rPr>
              <w:t>Güvence Bedeli Türü</w:t>
            </w:r>
          </w:p>
          <w:p w:rsidR="009B1804" w:rsidRPr="004B2FBA" w:rsidRDefault="009B1804" w:rsidP="00347F3F">
            <w:pPr>
              <w:rPr>
                <w:rFonts w:ascii="Times New Roman" w:hAnsi="Times New Roman" w:cs="Times New Roman"/>
                <w:sz w:val="24"/>
                <w:szCs w:val="24"/>
              </w:rPr>
            </w:pPr>
            <w:r w:rsidRPr="004B2FBA">
              <w:rPr>
                <w:rFonts w:ascii="Times New Roman" w:hAnsi="Times New Roman" w:cs="Times New Roman"/>
                <w:b w:val="0"/>
                <w:sz w:val="24"/>
                <w:szCs w:val="24"/>
              </w:rPr>
              <w:t>Güvence Bedeli Ödeme Vadesi</w:t>
            </w:r>
          </w:p>
        </w:tc>
        <w:tc>
          <w:tcPr>
            <w:tcW w:w="3817" w:type="dxa"/>
            <w:tcBorders>
              <w:top w:val="nil"/>
              <w:left w:val="nil"/>
              <w:bottom w:val="single" w:sz="4" w:space="0" w:color="ED7D31" w:themeColor="accent2"/>
            </w:tcBorders>
            <w:hideMark/>
          </w:tcPr>
          <w:p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rPr>
            </w:pPr>
          </w:p>
          <w:p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sz w:val="24"/>
                <w:szCs w:val="24"/>
              </w:rPr>
              <w:t>………………………………………</w:t>
            </w:r>
          </w:p>
          <w:p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sz w:val="24"/>
                <w:szCs w:val="24"/>
              </w:rPr>
              <w:t>………………………………………</w:t>
            </w:r>
          </w:p>
          <w:p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sz w:val="24"/>
                <w:szCs w:val="24"/>
              </w:rPr>
              <w:t>………………………………………</w:t>
            </w:r>
          </w:p>
          <w:p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2FBA">
              <w:rPr>
                <w:rFonts w:ascii="Times New Roman" w:hAnsi="Times New Roman" w:cs="Times New Roman"/>
                <w:sz w:val="24"/>
                <w:szCs w:val="24"/>
              </w:rPr>
              <w:t>………………………………………</w:t>
            </w:r>
          </w:p>
          <w:p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rPr>
            </w:pPr>
            <w:r w:rsidRPr="004B2FBA">
              <w:rPr>
                <w:rFonts w:ascii="Times New Roman" w:hAnsi="Times New Roman" w:cs="Times New Roman"/>
                <w:sz w:val="24"/>
                <w:szCs w:val="24"/>
              </w:rPr>
              <w:t>………………………………………</w:t>
            </w:r>
          </w:p>
          <w:p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rPr>
            </w:pPr>
          </w:p>
          <w:p w:rsidR="009B1804" w:rsidRPr="004B2FBA" w:rsidRDefault="009B1804" w:rsidP="00347F3F">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rPr>
            </w:pPr>
          </w:p>
        </w:tc>
      </w:tr>
      <w:tr w:rsidR="009B1804" w:rsidRPr="004B2FBA" w:rsidTr="00347F3F">
        <w:tc>
          <w:tcPr>
            <w:cnfStyle w:val="001000000000" w:firstRow="0" w:lastRow="0" w:firstColumn="1" w:lastColumn="0" w:oddVBand="0" w:evenVBand="0" w:oddHBand="0" w:evenHBand="0" w:firstRowFirstColumn="0" w:firstRowLastColumn="0" w:lastRowFirstColumn="0" w:lastRowLastColumn="0"/>
            <w:tcW w:w="5235" w:type="dxa"/>
            <w:tcBorders>
              <w:top w:val="single" w:sz="4" w:space="0" w:color="ED7D31" w:themeColor="accent2"/>
              <w:bottom w:val="single" w:sz="8" w:space="0" w:color="ED7D31" w:themeColor="accent2"/>
              <w:right w:val="nil"/>
            </w:tcBorders>
            <w:hideMark/>
          </w:tcPr>
          <w:p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sz w:val="24"/>
                <w:szCs w:val="24"/>
              </w:rPr>
              <w:t>Onay Bilgileri</w:t>
            </w:r>
          </w:p>
          <w:p w:rsidR="009B1804" w:rsidRPr="004B2FBA" w:rsidRDefault="009B1804" w:rsidP="00347F3F">
            <w:pPr>
              <w:rPr>
                <w:rFonts w:ascii="Times New Roman" w:hAnsi="Times New Roman" w:cs="Times New Roman"/>
                <w:sz w:val="24"/>
                <w:szCs w:val="24"/>
                <w:u w:val="single"/>
              </w:rPr>
            </w:pPr>
            <w:r w:rsidRPr="004B2FBA">
              <w:rPr>
                <w:rFonts w:ascii="Times New Roman" w:hAnsi="Times New Roman" w:cs="Times New Roman"/>
                <w:b w:val="0"/>
                <w:bCs w:val="0"/>
                <w:sz w:val="24"/>
                <w:szCs w:val="24"/>
                <w:u w:val="single"/>
              </w:rPr>
              <w:t>Tedarikçi</w:t>
            </w:r>
          </w:p>
          <w:p w:rsidR="009B1804" w:rsidRPr="004B2FBA" w:rsidRDefault="009B1804" w:rsidP="00347F3F">
            <w:pPr>
              <w:rPr>
                <w:rFonts w:ascii="Times New Roman" w:hAnsi="Times New Roman" w:cs="Times New Roman"/>
                <w:sz w:val="24"/>
                <w:szCs w:val="24"/>
              </w:rPr>
            </w:pPr>
            <w:r w:rsidRPr="004B2FBA">
              <w:rPr>
                <w:rFonts w:ascii="Times New Roman" w:hAnsi="Times New Roman" w:cs="Times New Roman"/>
                <w:b w:val="0"/>
                <w:bCs w:val="0"/>
                <w:sz w:val="24"/>
                <w:szCs w:val="24"/>
              </w:rPr>
              <w:t>Yetkili Kişi Ad/</w:t>
            </w:r>
            <w:proofErr w:type="spellStart"/>
            <w:r w:rsidRPr="004B2FBA">
              <w:rPr>
                <w:rFonts w:ascii="Times New Roman" w:hAnsi="Times New Roman" w:cs="Times New Roman"/>
                <w:b w:val="0"/>
                <w:bCs w:val="0"/>
                <w:sz w:val="24"/>
                <w:szCs w:val="24"/>
              </w:rPr>
              <w:t>Soyad</w:t>
            </w:r>
            <w:proofErr w:type="spellEnd"/>
            <w:r w:rsidRPr="004B2FBA">
              <w:rPr>
                <w:rFonts w:ascii="Times New Roman" w:hAnsi="Times New Roman" w:cs="Times New Roman"/>
                <w:b w:val="0"/>
                <w:bCs w:val="0"/>
                <w:sz w:val="24"/>
                <w:szCs w:val="24"/>
              </w:rPr>
              <w:t>:</w:t>
            </w:r>
          </w:p>
          <w:p w:rsidR="009B1804" w:rsidRPr="004B2FBA" w:rsidRDefault="009B1804" w:rsidP="00347F3F">
            <w:pPr>
              <w:rPr>
                <w:rFonts w:ascii="Times New Roman" w:hAnsi="Times New Roman" w:cs="Times New Roman"/>
                <w:b w:val="0"/>
                <w:bCs w:val="0"/>
                <w:sz w:val="24"/>
                <w:szCs w:val="24"/>
              </w:rPr>
            </w:pPr>
            <w:r w:rsidRPr="004B2FBA">
              <w:rPr>
                <w:rFonts w:ascii="Times New Roman" w:hAnsi="Times New Roman" w:cs="Times New Roman"/>
                <w:b w:val="0"/>
                <w:bCs w:val="0"/>
                <w:sz w:val="24"/>
                <w:szCs w:val="24"/>
              </w:rPr>
              <w:t>Onay Tarihi:</w:t>
            </w:r>
          </w:p>
          <w:p w:rsidR="009B1804" w:rsidRPr="004B2FBA" w:rsidRDefault="009B1804" w:rsidP="00347F3F">
            <w:pPr>
              <w:rPr>
                <w:rFonts w:ascii="Times New Roman" w:hAnsi="Times New Roman" w:cs="Times New Roman"/>
                <w:sz w:val="24"/>
                <w:szCs w:val="24"/>
              </w:rPr>
            </w:pPr>
          </w:p>
        </w:tc>
        <w:tc>
          <w:tcPr>
            <w:tcW w:w="3817" w:type="dxa"/>
            <w:tcBorders>
              <w:top w:val="single" w:sz="4" w:space="0" w:color="ED7D31" w:themeColor="accent2"/>
              <w:left w:val="nil"/>
              <w:bottom w:val="single" w:sz="8" w:space="0" w:color="ED7D31" w:themeColor="accent2"/>
            </w:tcBorders>
            <w:hideMark/>
          </w:tcPr>
          <w:p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rPr>
            </w:pPr>
          </w:p>
          <w:p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u w:val="single"/>
              </w:rPr>
            </w:pPr>
            <w:r w:rsidRPr="004B2FBA">
              <w:rPr>
                <w:rFonts w:ascii="Times New Roman" w:eastAsia="MS Mincho" w:hAnsi="Times New Roman" w:cs="Times New Roman"/>
                <w:sz w:val="24"/>
                <w:szCs w:val="24"/>
                <w:u w:val="single"/>
              </w:rPr>
              <w:t>Tüketici</w:t>
            </w:r>
          </w:p>
          <w:p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rPr>
            </w:pPr>
            <w:r w:rsidRPr="004B2FBA">
              <w:rPr>
                <w:rFonts w:ascii="Times New Roman" w:eastAsia="MS Mincho" w:hAnsi="Times New Roman" w:cs="Times New Roman"/>
                <w:sz w:val="24"/>
                <w:szCs w:val="24"/>
              </w:rPr>
              <w:t>Ad/</w:t>
            </w:r>
            <w:proofErr w:type="spellStart"/>
            <w:r w:rsidRPr="004B2FBA">
              <w:rPr>
                <w:rFonts w:ascii="Times New Roman" w:eastAsia="MS Mincho" w:hAnsi="Times New Roman" w:cs="Times New Roman"/>
                <w:sz w:val="24"/>
                <w:szCs w:val="24"/>
              </w:rPr>
              <w:t>Soyad</w:t>
            </w:r>
            <w:proofErr w:type="spellEnd"/>
            <w:r w:rsidRPr="004B2FBA">
              <w:rPr>
                <w:rFonts w:ascii="Times New Roman" w:eastAsia="MS Mincho" w:hAnsi="Times New Roman" w:cs="Times New Roman"/>
                <w:sz w:val="24"/>
                <w:szCs w:val="24"/>
              </w:rPr>
              <w:t>:</w:t>
            </w:r>
          </w:p>
          <w:p w:rsidR="009B1804" w:rsidRPr="004B2FBA" w:rsidRDefault="009B1804" w:rsidP="00347F3F">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rPr>
            </w:pPr>
            <w:r w:rsidRPr="004B2FBA">
              <w:rPr>
                <w:rFonts w:ascii="Times New Roman" w:eastAsia="MS Mincho" w:hAnsi="Times New Roman" w:cs="Times New Roman"/>
                <w:sz w:val="24"/>
                <w:szCs w:val="24"/>
              </w:rPr>
              <w:t>Onay Tarihi:</w:t>
            </w:r>
          </w:p>
        </w:tc>
      </w:tr>
    </w:tbl>
    <w:p w:rsidR="00A37C79" w:rsidRDefault="00A37C79" w:rsidP="009B1804"/>
    <w:p w:rsidR="009B1804" w:rsidRPr="004B2FBA" w:rsidRDefault="00A37C79" w:rsidP="00954B5C">
      <w:pPr>
        <w:jc w:val="both"/>
      </w:pPr>
      <w:r>
        <w:t xml:space="preserve">* </w:t>
      </w:r>
      <w:r w:rsidRPr="00FC44A3">
        <w:t>Son kaynak tedariki kapsamında enerji tüketen tüketicilerin Kurul tarafından belirlenecek kriterlere göre iki ayrı gruba ayrılması sonucu ortaya çıkan yüksek tüketimli tüketiciler ile düşük tüketimli tüketicilerden oluşan tüketici gruplarını</w:t>
      </w:r>
      <w:r w:rsidR="002357A8">
        <w:t xml:space="preserve"> ifade </w:t>
      </w:r>
      <w:r w:rsidR="004C1432">
        <w:t>eder.</w:t>
      </w:r>
    </w:p>
    <w:p w:rsidR="009B1804" w:rsidRPr="004B2FBA" w:rsidRDefault="009B1804" w:rsidP="009B1804">
      <w:r w:rsidRPr="004B2FBA">
        <w:t>*</w:t>
      </w:r>
      <w:r w:rsidR="00A37C79">
        <w:t>*</w:t>
      </w:r>
      <w:r w:rsidRPr="004B2FBA">
        <w:t xml:space="preserve">Fiyatlandırma bilgileri alanları, fiyatlandırma tipine göre değişmektedir. </w:t>
      </w:r>
    </w:p>
    <w:p w:rsidR="009B1804" w:rsidRPr="00D467FE" w:rsidRDefault="009B1804" w:rsidP="009B1804">
      <w:pPr>
        <w:spacing w:after="0" w:line="240" w:lineRule="auto"/>
        <w:ind w:firstLine="567"/>
        <w:contextualSpacing/>
        <w:jc w:val="both"/>
        <w:rPr>
          <w:b/>
        </w:rPr>
      </w:pPr>
    </w:p>
    <w:p w:rsidR="009B1804" w:rsidRDefault="009B1804" w:rsidP="009B1804">
      <w:pPr>
        <w:rPr>
          <w:b/>
        </w:rPr>
      </w:pPr>
    </w:p>
    <w:p w:rsidR="00A64506" w:rsidRPr="00D467FE" w:rsidRDefault="00A64506" w:rsidP="00D467FE">
      <w:pPr>
        <w:spacing w:after="0" w:line="240" w:lineRule="auto"/>
        <w:ind w:firstLine="567"/>
        <w:contextualSpacing/>
        <w:jc w:val="both"/>
        <w:rPr>
          <w:b/>
        </w:rPr>
      </w:pPr>
    </w:p>
    <w:sectPr w:rsidR="00A64506" w:rsidRPr="00D467F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BE4" w:rsidRDefault="00A41BE4" w:rsidP="00B3510B">
      <w:pPr>
        <w:spacing w:after="0" w:line="240" w:lineRule="auto"/>
      </w:pPr>
      <w:r>
        <w:separator/>
      </w:r>
    </w:p>
  </w:endnote>
  <w:endnote w:type="continuationSeparator" w:id="0">
    <w:p w:rsidR="00A41BE4" w:rsidRDefault="00A41BE4" w:rsidP="00B3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B58" w:rsidRDefault="009E7B5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B58" w:rsidRDefault="009E7B5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B58" w:rsidRDefault="009E7B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BE4" w:rsidRDefault="00A41BE4" w:rsidP="00B3510B">
      <w:pPr>
        <w:spacing w:after="0" w:line="240" w:lineRule="auto"/>
      </w:pPr>
      <w:r>
        <w:separator/>
      </w:r>
    </w:p>
  </w:footnote>
  <w:footnote w:type="continuationSeparator" w:id="0">
    <w:p w:rsidR="00A41BE4" w:rsidRDefault="00A41BE4" w:rsidP="00B35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B58" w:rsidRDefault="009E7B5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B58" w:rsidRDefault="009E7B5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B58" w:rsidRDefault="009E7B5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A5596"/>
    <w:multiLevelType w:val="hybridMultilevel"/>
    <w:tmpl w:val="7C88F7EC"/>
    <w:lvl w:ilvl="0" w:tplc="6D1C3AC2">
      <w:start w:val="1"/>
      <w:numFmt w:val="lowerLetter"/>
      <w:lvlText w:val="(%1)"/>
      <w:lvlJc w:val="left"/>
      <w:pPr>
        <w:ind w:left="942" w:hanging="375"/>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0E14454C"/>
    <w:multiLevelType w:val="hybridMultilevel"/>
    <w:tmpl w:val="6658996A"/>
    <w:lvl w:ilvl="0" w:tplc="CFFECC20">
      <w:start w:val="1"/>
      <w:numFmt w:val="decimal"/>
      <w:pStyle w:val="Balk2"/>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8A3843"/>
    <w:multiLevelType w:val="hybridMultilevel"/>
    <w:tmpl w:val="16FE4DB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FA0F50"/>
    <w:multiLevelType w:val="hybridMultilevel"/>
    <w:tmpl w:val="5BCE83C4"/>
    <w:lvl w:ilvl="0" w:tplc="04DA9936">
      <w:start w:val="1"/>
      <w:numFmt w:val="lowerLetter"/>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4" w15:restartNumberingAfterBreak="0">
    <w:nsid w:val="20A760FE"/>
    <w:multiLevelType w:val="hybridMultilevel"/>
    <w:tmpl w:val="2AC29D40"/>
    <w:lvl w:ilvl="0" w:tplc="0A78E86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23F706CA"/>
    <w:multiLevelType w:val="hybridMultilevel"/>
    <w:tmpl w:val="DF1840E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A733835"/>
    <w:multiLevelType w:val="hybridMultilevel"/>
    <w:tmpl w:val="31A4A66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34DE54BF"/>
    <w:multiLevelType w:val="hybridMultilevel"/>
    <w:tmpl w:val="DAC0A1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BA6285"/>
    <w:multiLevelType w:val="hybridMultilevel"/>
    <w:tmpl w:val="89A88A9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5C973AD"/>
    <w:multiLevelType w:val="hybridMultilevel"/>
    <w:tmpl w:val="25D01C1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552F2D49"/>
    <w:multiLevelType w:val="hybridMultilevel"/>
    <w:tmpl w:val="DEF61D14"/>
    <w:lvl w:ilvl="0" w:tplc="0F384372">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5F6F72C5"/>
    <w:multiLevelType w:val="hybridMultilevel"/>
    <w:tmpl w:val="1B74B774"/>
    <w:lvl w:ilvl="0" w:tplc="0828257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2" w15:restartNumberingAfterBreak="0">
    <w:nsid w:val="72AB5917"/>
    <w:multiLevelType w:val="hybridMultilevel"/>
    <w:tmpl w:val="F8C8DB2A"/>
    <w:lvl w:ilvl="0" w:tplc="AFB098BC">
      <w:start w:val="1"/>
      <w:numFmt w:val="decimal"/>
      <w:pStyle w:val="Balk3"/>
      <w:lvlText w:val="1.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CBF018F"/>
    <w:multiLevelType w:val="hybridMultilevel"/>
    <w:tmpl w:val="FBBA9FAA"/>
    <w:lvl w:ilvl="0" w:tplc="44327D86">
      <w:start w:val="1"/>
      <w:numFmt w:val="lowerLetter"/>
      <w:lvlText w:val="(%1)"/>
      <w:lvlJc w:val="left"/>
      <w:pPr>
        <w:ind w:left="942" w:hanging="375"/>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7"/>
  </w:num>
  <w:num w:numId="2">
    <w:abstractNumId w:val="6"/>
  </w:num>
  <w:num w:numId="3">
    <w:abstractNumId w:val="1"/>
  </w:num>
  <w:num w:numId="4">
    <w:abstractNumId w:val="12"/>
  </w:num>
  <w:num w:numId="5">
    <w:abstractNumId w:val="2"/>
  </w:num>
  <w:num w:numId="6">
    <w:abstractNumId w:val="3"/>
  </w:num>
  <w:num w:numId="7">
    <w:abstractNumId w:val="9"/>
  </w:num>
  <w:num w:numId="8">
    <w:abstractNumId w:val="8"/>
  </w:num>
  <w:num w:numId="9">
    <w:abstractNumId w:val="11"/>
  </w:num>
  <w:num w:numId="10">
    <w:abstractNumId w:val="0"/>
  </w:num>
  <w:num w:numId="11">
    <w:abstractNumId w:val="5"/>
  </w:num>
  <w:num w:numId="12">
    <w:abstractNumId w:val="13"/>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0B"/>
    <w:rsid w:val="00004446"/>
    <w:rsid w:val="00004713"/>
    <w:rsid w:val="000054DC"/>
    <w:rsid w:val="00006B17"/>
    <w:rsid w:val="00010A8D"/>
    <w:rsid w:val="000126BA"/>
    <w:rsid w:val="00012B98"/>
    <w:rsid w:val="00013263"/>
    <w:rsid w:val="00015D50"/>
    <w:rsid w:val="00016B3E"/>
    <w:rsid w:val="0002166C"/>
    <w:rsid w:val="0002578E"/>
    <w:rsid w:val="00033789"/>
    <w:rsid w:val="000412D0"/>
    <w:rsid w:val="00042F00"/>
    <w:rsid w:val="00043992"/>
    <w:rsid w:val="0006017E"/>
    <w:rsid w:val="0006181A"/>
    <w:rsid w:val="00061F75"/>
    <w:rsid w:val="00062A67"/>
    <w:rsid w:val="0006466B"/>
    <w:rsid w:val="00065F1C"/>
    <w:rsid w:val="00070364"/>
    <w:rsid w:val="000705C3"/>
    <w:rsid w:val="00071003"/>
    <w:rsid w:val="00071B15"/>
    <w:rsid w:val="000762ED"/>
    <w:rsid w:val="0008224E"/>
    <w:rsid w:val="0008225F"/>
    <w:rsid w:val="00095DE5"/>
    <w:rsid w:val="00097A75"/>
    <w:rsid w:val="000A1F7C"/>
    <w:rsid w:val="000A218A"/>
    <w:rsid w:val="000A357F"/>
    <w:rsid w:val="000B306E"/>
    <w:rsid w:val="000B7B84"/>
    <w:rsid w:val="000D2AE4"/>
    <w:rsid w:val="000D5020"/>
    <w:rsid w:val="000E1746"/>
    <w:rsid w:val="000E17FF"/>
    <w:rsid w:val="00103A76"/>
    <w:rsid w:val="001056ED"/>
    <w:rsid w:val="00107C02"/>
    <w:rsid w:val="001127AB"/>
    <w:rsid w:val="00114806"/>
    <w:rsid w:val="0011659D"/>
    <w:rsid w:val="00130D3F"/>
    <w:rsid w:val="00132D87"/>
    <w:rsid w:val="00133950"/>
    <w:rsid w:val="001343C1"/>
    <w:rsid w:val="00134E5F"/>
    <w:rsid w:val="00134F8F"/>
    <w:rsid w:val="001370FB"/>
    <w:rsid w:val="001460D1"/>
    <w:rsid w:val="0014616D"/>
    <w:rsid w:val="00146D73"/>
    <w:rsid w:val="00156F7D"/>
    <w:rsid w:val="00170524"/>
    <w:rsid w:val="001708BF"/>
    <w:rsid w:val="00172DAF"/>
    <w:rsid w:val="00174CEC"/>
    <w:rsid w:val="00177BD1"/>
    <w:rsid w:val="001826B9"/>
    <w:rsid w:val="001947F1"/>
    <w:rsid w:val="00195400"/>
    <w:rsid w:val="001A065D"/>
    <w:rsid w:val="001A0905"/>
    <w:rsid w:val="001B0626"/>
    <w:rsid w:val="001B5444"/>
    <w:rsid w:val="001B7001"/>
    <w:rsid w:val="001C0E29"/>
    <w:rsid w:val="001C1C71"/>
    <w:rsid w:val="001C396A"/>
    <w:rsid w:val="001D2B30"/>
    <w:rsid w:val="001E1395"/>
    <w:rsid w:val="001E729F"/>
    <w:rsid w:val="001F0F82"/>
    <w:rsid w:val="001F105F"/>
    <w:rsid w:val="001F36AE"/>
    <w:rsid w:val="00203CF2"/>
    <w:rsid w:val="00210DC0"/>
    <w:rsid w:val="00211E00"/>
    <w:rsid w:val="002165BD"/>
    <w:rsid w:val="00224F4A"/>
    <w:rsid w:val="00226937"/>
    <w:rsid w:val="002357A8"/>
    <w:rsid w:val="00235F4F"/>
    <w:rsid w:val="00236521"/>
    <w:rsid w:val="00241F8B"/>
    <w:rsid w:val="00254F50"/>
    <w:rsid w:val="00255E0B"/>
    <w:rsid w:val="00270213"/>
    <w:rsid w:val="00270C7E"/>
    <w:rsid w:val="00281C41"/>
    <w:rsid w:val="00282887"/>
    <w:rsid w:val="00292993"/>
    <w:rsid w:val="0029704F"/>
    <w:rsid w:val="002A48A9"/>
    <w:rsid w:val="002A528F"/>
    <w:rsid w:val="002B1629"/>
    <w:rsid w:val="002B3673"/>
    <w:rsid w:val="002C1217"/>
    <w:rsid w:val="002C2717"/>
    <w:rsid w:val="002D12B3"/>
    <w:rsid w:val="002D65EA"/>
    <w:rsid w:val="002E10D8"/>
    <w:rsid w:val="002E279D"/>
    <w:rsid w:val="002E2917"/>
    <w:rsid w:val="002F271A"/>
    <w:rsid w:val="002F3A4A"/>
    <w:rsid w:val="002F5270"/>
    <w:rsid w:val="00301004"/>
    <w:rsid w:val="00302EC7"/>
    <w:rsid w:val="003037D6"/>
    <w:rsid w:val="00305D92"/>
    <w:rsid w:val="00312C25"/>
    <w:rsid w:val="00317E13"/>
    <w:rsid w:val="003247B3"/>
    <w:rsid w:val="003309F5"/>
    <w:rsid w:val="00332ACC"/>
    <w:rsid w:val="00335480"/>
    <w:rsid w:val="00347F3F"/>
    <w:rsid w:val="00354EF6"/>
    <w:rsid w:val="00357EB6"/>
    <w:rsid w:val="00357F4F"/>
    <w:rsid w:val="00363761"/>
    <w:rsid w:val="0036727C"/>
    <w:rsid w:val="00373A99"/>
    <w:rsid w:val="00375299"/>
    <w:rsid w:val="003807F6"/>
    <w:rsid w:val="00386486"/>
    <w:rsid w:val="00390D74"/>
    <w:rsid w:val="00391EB0"/>
    <w:rsid w:val="00393AB6"/>
    <w:rsid w:val="003A2116"/>
    <w:rsid w:val="003A45F3"/>
    <w:rsid w:val="003B3203"/>
    <w:rsid w:val="003B7517"/>
    <w:rsid w:val="003B7D78"/>
    <w:rsid w:val="003C3497"/>
    <w:rsid w:val="003C40F8"/>
    <w:rsid w:val="003C5894"/>
    <w:rsid w:val="003D0B09"/>
    <w:rsid w:val="003D0EC2"/>
    <w:rsid w:val="003E4388"/>
    <w:rsid w:val="003E7FD6"/>
    <w:rsid w:val="003F66D1"/>
    <w:rsid w:val="003F7049"/>
    <w:rsid w:val="0041176F"/>
    <w:rsid w:val="0043247E"/>
    <w:rsid w:val="00452389"/>
    <w:rsid w:val="004544E0"/>
    <w:rsid w:val="00472CCA"/>
    <w:rsid w:val="00480E9B"/>
    <w:rsid w:val="00483A2C"/>
    <w:rsid w:val="004871B5"/>
    <w:rsid w:val="0049363C"/>
    <w:rsid w:val="004975A6"/>
    <w:rsid w:val="004A1F45"/>
    <w:rsid w:val="004A5AF4"/>
    <w:rsid w:val="004B18E3"/>
    <w:rsid w:val="004C1432"/>
    <w:rsid w:val="004D378D"/>
    <w:rsid w:val="004D4C73"/>
    <w:rsid w:val="004E1920"/>
    <w:rsid w:val="004F5E3B"/>
    <w:rsid w:val="004F6D49"/>
    <w:rsid w:val="00514765"/>
    <w:rsid w:val="0051518F"/>
    <w:rsid w:val="00516DA2"/>
    <w:rsid w:val="00517E2B"/>
    <w:rsid w:val="005203DE"/>
    <w:rsid w:val="00525268"/>
    <w:rsid w:val="00532948"/>
    <w:rsid w:val="00533139"/>
    <w:rsid w:val="00547251"/>
    <w:rsid w:val="00547B8E"/>
    <w:rsid w:val="0055316C"/>
    <w:rsid w:val="00557C98"/>
    <w:rsid w:val="00561612"/>
    <w:rsid w:val="00562148"/>
    <w:rsid w:val="00565606"/>
    <w:rsid w:val="00572478"/>
    <w:rsid w:val="00573700"/>
    <w:rsid w:val="0057412B"/>
    <w:rsid w:val="005743E6"/>
    <w:rsid w:val="005748B6"/>
    <w:rsid w:val="005840F4"/>
    <w:rsid w:val="0058590F"/>
    <w:rsid w:val="00586534"/>
    <w:rsid w:val="005A50FA"/>
    <w:rsid w:val="005B2F64"/>
    <w:rsid w:val="005B6A64"/>
    <w:rsid w:val="005D27C9"/>
    <w:rsid w:val="005D7EEA"/>
    <w:rsid w:val="005F05BE"/>
    <w:rsid w:val="005F4B81"/>
    <w:rsid w:val="005F672A"/>
    <w:rsid w:val="005F6937"/>
    <w:rsid w:val="005F7392"/>
    <w:rsid w:val="005F76D0"/>
    <w:rsid w:val="00602B80"/>
    <w:rsid w:val="00606B3F"/>
    <w:rsid w:val="00610B15"/>
    <w:rsid w:val="00611F43"/>
    <w:rsid w:val="00632E7C"/>
    <w:rsid w:val="00634534"/>
    <w:rsid w:val="00634A96"/>
    <w:rsid w:val="006360BD"/>
    <w:rsid w:val="00637FC7"/>
    <w:rsid w:val="0064095B"/>
    <w:rsid w:val="0064349B"/>
    <w:rsid w:val="006450EB"/>
    <w:rsid w:val="0065486C"/>
    <w:rsid w:val="006550AF"/>
    <w:rsid w:val="0065597A"/>
    <w:rsid w:val="00655D9A"/>
    <w:rsid w:val="006562EA"/>
    <w:rsid w:val="00660477"/>
    <w:rsid w:val="00663965"/>
    <w:rsid w:val="00667FDE"/>
    <w:rsid w:val="00671541"/>
    <w:rsid w:val="00676DD6"/>
    <w:rsid w:val="00680449"/>
    <w:rsid w:val="00682B8E"/>
    <w:rsid w:val="00683B66"/>
    <w:rsid w:val="00685FF1"/>
    <w:rsid w:val="0068623F"/>
    <w:rsid w:val="00686373"/>
    <w:rsid w:val="006A110B"/>
    <w:rsid w:val="006A5EEF"/>
    <w:rsid w:val="006B1076"/>
    <w:rsid w:val="006B27CE"/>
    <w:rsid w:val="006B348C"/>
    <w:rsid w:val="006B4A93"/>
    <w:rsid w:val="006C29D0"/>
    <w:rsid w:val="006D0634"/>
    <w:rsid w:val="006D30F0"/>
    <w:rsid w:val="006D6F79"/>
    <w:rsid w:val="006E0012"/>
    <w:rsid w:val="006E77BE"/>
    <w:rsid w:val="006F7379"/>
    <w:rsid w:val="0070649F"/>
    <w:rsid w:val="00712D81"/>
    <w:rsid w:val="0071560E"/>
    <w:rsid w:val="00716DA3"/>
    <w:rsid w:val="00716E23"/>
    <w:rsid w:val="00722136"/>
    <w:rsid w:val="00725D32"/>
    <w:rsid w:val="00726B99"/>
    <w:rsid w:val="00726EEB"/>
    <w:rsid w:val="00731A26"/>
    <w:rsid w:val="0073278A"/>
    <w:rsid w:val="00733122"/>
    <w:rsid w:val="00734044"/>
    <w:rsid w:val="00741370"/>
    <w:rsid w:val="00741D2B"/>
    <w:rsid w:val="0074281B"/>
    <w:rsid w:val="007465D7"/>
    <w:rsid w:val="00750B6C"/>
    <w:rsid w:val="00761AE9"/>
    <w:rsid w:val="0077724F"/>
    <w:rsid w:val="0077738F"/>
    <w:rsid w:val="007832A5"/>
    <w:rsid w:val="00783E24"/>
    <w:rsid w:val="007857F5"/>
    <w:rsid w:val="007871F7"/>
    <w:rsid w:val="00792B90"/>
    <w:rsid w:val="00796169"/>
    <w:rsid w:val="007A1E15"/>
    <w:rsid w:val="007A3620"/>
    <w:rsid w:val="007B343B"/>
    <w:rsid w:val="007C32AC"/>
    <w:rsid w:val="007C4791"/>
    <w:rsid w:val="007C535D"/>
    <w:rsid w:val="007C7A8A"/>
    <w:rsid w:val="007D4F7B"/>
    <w:rsid w:val="007D6875"/>
    <w:rsid w:val="007D7A4B"/>
    <w:rsid w:val="007E2ED9"/>
    <w:rsid w:val="0081500C"/>
    <w:rsid w:val="008159BE"/>
    <w:rsid w:val="00815F77"/>
    <w:rsid w:val="00816D3A"/>
    <w:rsid w:val="0082104A"/>
    <w:rsid w:val="00824C2B"/>
    <w:rsid w:val="00827234"/>
    <w:rsid w:val="008322EB"/>
    <w:rsid w:val="008425F0"/>
    <w:rsid w:val="00843745"/>
    <w:rsid w:val="00843B53"/>
    <w:rsid w:val="00844B56"/>
    <w:rsid w:val="00844BE8"/>
    <w:rsid w:val="0084721D"/>
    <w:rsid w:val="00850F12"/>
    <w:rsid w:val="008725C7"/>
    <w:rsid w:val="00873D75"/>
    <w:rsid w:val="00876703"/>
    <w:rsid w:val="00877198"/>
    <w:rsid w:val="0088345B"/>
    <w:rsid w:val="008906DF"/>
    <w:rsid w:val="008B7F79"/>
    <w:rsid w:val="008C0C7A"/>
    <w:rsid w:val="008E5596"/>
    <w:rsid w:val="008F20E7"/>
    <w:rsid w:val="008F719A"/>
    <w:rsid w:val="00910F48"/>
    <w:rsid w:val="009124A3"/>
    <w:rsid w:val="0091442C"/>
    <w:rsid w:val="009160CC"/>
    <w:rsid w:val="0092149A"/>
    <w:rsid w:val="009223AA"/>
    <w:rsid w:val="00922F53"/>
    <w:rsid w:val="00952D87"/>
    <w:rsid w:val="00954B5C"/>
    <w:rsid w:val="009636BA"/>
    <w:rsid w:val="00967034"/>
    <w:rsid w:val="009673BF"/>
    <w:rsid w:val="0097567A"/>
    <w:rsid w:val="009849AD"/>
    <w:rsid w:val="009910F1"/>
    <w:rsid w:val="00993B34"/>
    <w:rsid w:val="00995F5C"/>
    <w:rsid w:val="009A0841"/>
    <w:rsid w:val="009A54A6"/>
    <w:rsid w:val="009A61BA"/>
    <w:rsid w:val="009B1804"/>
    <w:rsid w:val="009C1140"/>
    <w:rsid w:val="009C3331"/>
    <w:rsid w:val="009C54B1"/>
    <w:rsid w:val="009D6833"/>
    <w:rsid w:val="009E7B58"/>
    <w:rsid w:val="009F0405"/>
    <w:rsid w:val="009F07BB"/>
    <w:rsid w:val="009F1B9C"/>
    <w:rsid w:val="009F2AF6"/>
    <w:rsid w:val="009F493B"/>
    <w:rsid w:val="00A07374"/>
    <w:rsid w:val="00A07591"/>
    <w:rsid w:val="00A133EC"/>
    <w:rsid w:val="00A159CC"/>
    <w:rsid w:val="00A16382"/>
    <w:rsid w:val="00A16741"/>
    <w:rsid w:val="00A202DE"/>
    <w:rsid w:val="00A306A2"/>
    <w:rsid w:val="00A30A92"/>
    <w:rsid w:val="00A310FE"/>
    <w:rsid w:val="00A37C79"/>
    <w:rsid w:val="00A407CF"/>
    <w:rsid w:val="00A4157A"/>
    <w:rsid w:val="00A41BE4"/>
    <w:rsid w:val="00A46FB6"/>
    <w:rsid w:val="00A5467A"/>
    <w:rsid w:val="00A57962"/>
    <w:rsid w:val="00A634A7"/>
    <w:rsid w:val="00A64506"/>
    <w:rsid w:val="00A65646"/>
    <w:rsid w:val="00A67F29"/>
    <w:rsid w:val="00A701B2"/>
    <w:rsid w:val="00A760AF"/>
    <w:rsid w:val="00A7632D"/>
    <w:rsid w:val="00A8189E"/>
    <w:rsid w:val="00A87E23"/>
    <w:rsid w:val="00A93685"/>
    <w:rsid w:val="00A955B9"/>
    <w:rsid w:val="00A96F85"/>
    <w:rsid w:val="00AB4127"/>
    <w:rsid w:val="00AC1589"/>
    <w:rsid w:val="00AD501A"/>
    <w:rsid w:val="00AE0D15"/>
    <w:rsid w:val="00AE57A3"/>
    <w:rsid w:val="00B02941"/>
    <w:rsid w:val="00B03A6C"/>
    <w:rsid w:val="00B112DE"/>
    <w:rsid w:val="00B122FC"/>
    <w:rsid w:val="00B173A6"/>
    <w:rsid w:val="00B2180F"/>
    <w:rsid w:val="00B21E50"/>
    <w:rsid w:val="00B333E7"/>
    <w:rsid w:val="00B336AD"/>
    <w:rsid w:val="00B34189"/>
    <w:rsid w:val="00B3510B"/>
    <w:rsid w:val="00B35CC6"/>
    <w:rsid w:val="00B46936"/>
    <w:rsid w:val="00B477FD"/>
    <w:rsid w:val="00B4787C"/>
    <w:rsid w:val="00B520EE"/>
    <w:rsid w:val="00B522EC"/>
    <w:rsid w:val="00B5330C"/>
    <w:rsid w:val="00B53CE0"/>
    <w:rsid w:val="00B62C60"/>
    <w:rsid w:val="00B728AC"/>
    <w:rsid w:val="00B91047"/>
    <w:rsid w:val="00BA02E8"/>
    <w:rsid w:val="00BA297A"/>
    <w:rsid w:val="00BB101A"/>
    <w:rsid w:val="00BD7299"/>
    <w:rsid w:val="00BD75C2"/>
    <w:rsid w:val="00BE3D6E"/>
    <w:rsid w:val="00BE3FBB"/>
    <w:rsid w:val="00BE4234"/>
    <w:rsid w:val="00BF0B7D"/>
    <w:rsid w:val="00BF7731"/>
    <w:rsid w:val="00C00745"/>
    <w:rsid w:val="00C10F13"/>
    <w:rsid w:val="00C119D5"/>
    <w:rsid w:val="00C233D0"/>
    <w:rsid w:val="00C33ED2"/>
    <w:rsid w:val="00C3775C"/>
    <w:rsid w:val="00C46CF4"/>
    <w:rsid w:val="00C5698B"/>
    <w:rsid w:val="00C64757"/>
    <w:rsid w:val="00C70C30"/>
    <w:rsid w:val="00C73320"/>
    <w:rsid w:val="00C83FA9"/>
    <w:rsid w:val="00C86D66"/>
    <w:rsid w:val="00C90556"/>
    <w:rsid w:val="00CA1F22"/>
    <w:rsid w:val="00CA5091"/>
    <w:rsid w:val="00CA7442"/>
    <w:rsid w:val="00CB7542"/>
    <w:rsid w:val="00CC07CB"/>
    <w:rsid w:val="00CC27F1"/>
    <w:rsid w:val="00CC425C"/>
    <w:rsid w:val="00CC7A97"/>
    <w:rsid w:val="00CD3C8C"/>
    <w:rsid w:val="00CD53F0"/>
    <w:rsid w:val="00CE558B"/>
    <w:rsid w:val="00CE75F6"/>
    <w:rsid w:val="00CF01CD"/>
    <w:rsid w:val="00CF3830"/>
    <w:rsid w:val="00D02E35"/>
    <w:rsid w:val="00D04670"/>
    <w:rsid w:val="00D116AA"/>
    <w:rsid w:val="00D17F35"/>
    <w:rsid w:val="00D21A9F"/>
    <w:rsid w:val="00D21EB4"/>
    <w:rsid w:val="00D22989"/>
    <w:rsid w:val="00D23CF2"/>
    <w:rsid w:val="00D27E82"/>
    <w:rsid w:val="00D31ACA"/>
    <w:rsid w:val="00D37A45"/>
    <w:rsid w:val="00D40A6F"/>
    <w:rsid w:val="00D428C3"/>
    <w:rsid w:val="00D467FE"/>
    <w:rsid w:val="00D63CDB"/>
    <w:rsid w:val="00D7293D"/>
    <w:rsid w:val="00D72BCE"/>
    <w:rsid w:val="00D9118E"/>
    <w:rsid w:val="00D91828"/>
    <w:rsid w:val="00D92013"/>
    <w:rsid w:val="00D954EE"/>
    <w:rsid w:val="00DC18AD"/>
    <w:rsid w:val="00DD256E"/>
    <w:rsid w:val="00DD3D29"/>
    <w:rsid w:val="00DD7396"/>
    <w:rsid w:val="00DD7AE3"/>
    <w:rsid w:val="00DE1E6F"/>
    <w:rsid w:val="00DE2FEF"/>
    <w:rsid w:val="00DE6D18"/>
    <w:rsid w:val="00DF61DA"/>
    <w:rsid w:val="00E06302"/>
    <w:rsid w:val="00E075C5"/>
    <w:rsid w:val="00E11783"/>
    <w:rsid w:val="00E12D44"/>
    <w:rsid w:val="00E33B8C"/>
    <w:rsid w:val="00E34C74"/>
    <w:rsid w:val="00E3598D"/>
    <w:rsid w:val="00E4162A"/>
    <w:rsid w:val="00E55AA1"/>
    <w:rsid w:val="00E5625F"/>
    <w:rsid w:val="00E57B27"/>
    <w:rsid w:val="00E63D4D"/>
    <w:rsid w:val="00E65206"/>
    <w:rsid w:val="00E65FA4"/>
    <w:rsid w:val="00E66566"/>
    <w:rsid w:val="00E665A3"/>
    <w:rsid w:val="00E73B1E"/>
    <w:rsid w:val="00E8386F"/>
    <w:rsid w:val="00E910D5"/>
    <w:rsid w:val="00E92B8C"/>
    <w:rsid w:val="00E94495"/>
    <w:rsid w:val="00EB2C78"/>
    <w:rsid w:val="00EB6DE0"/>
    <w:rsid w:val="00EC2AC3"/>
    <w:rsid w:val="00ED784F"/>
    <w:rsid w:val="00EF3354"/>
    <w:rsid w:val="00EF68E1"/>
    <w:rsid w:val="00F1141B"/>
    <w:rsid w:val="00F11F89"/>
    <w:rsid w:val="00F211F8"/>
    <w:rsid w:val="00F30D8C"/>
    <w:rsid w:val="00F32D5E"/>
    <w:rsid w:val="00F45419"/>
    <w:rsid w:val="00F462CA"/>
    <w:rsid w:val="00F47121"/>
    <w:rsid w:val="00F502A4"/>
    <w:rsid w:val="00F515DD"/>
    <w:rsid w:val="00F526FE"/>
    <w:rsid w:val="00F534FB"/>
    <w:rsid w:val="00F53A6B"/>
    <w:rsid w:val="00F61661"/>
    <w:rsid w:val="00F6345E"/>
    <w:rsid w:val="00F661E2"/>
    <w:rsid w:val="00F70DE6"/>
    <w:rsid w:val="00F75A5F"/>
    <w:rsid w:val="00F774F5"/>
    <w:rsid w:val="00F77E8A"/>
    <w:rsid w:val="00F8481A"/>
    <w:rsid w:val="00F86D92"/>
    <w:rsid w:val="00F9108A"/>
    <w:rsid w:val="00F939A2"/>
    <w:rsid w:val="00F94EEB"/>
    <w:rsid w:val="00F976E1"/>
    <w:rsid w:val="00FA6AC6"/>
    <w:rsid w:val="00FB38B9"/>
    <w:rsid w:val="00FB49CF"/>
    <w:rsid w:val="00FB63E3"/>
    <w:rsid w:val="00FC40AA"/>
    <w:rsid w:val="00FC51D7"/>
    <w:rsid w:val="00FD06CE"/>
    <w:rsid w:val="00FD2558"/>
    <w:rsid w:val="00FE5D40"/>
    <w:rsid w:val="00FE6F73"/>
    <w:rsid w:val="00FF0D92"/>
    <w:rsid w:val="00FF2730"/>
    <w:rsid w:val="00FF3347"/>
    <w:rsid w:val="00FF5C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D719FA"/>
  <w15:chartTrackingRefBased/>
  <w15:docId w15:val="{C7567DE2-CB15-4D2E-9F26-97AC4E673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A75"/>
  </w:style>
  <w:style w:type="paragraph" w:styleId="Balk2">
    <w:name w:val="heading 2"/>
    <w:basedOn w:val="Normal"/>
    <w:next w:val="Normal"/>
    <w:link w:val="Balk2Char"/>
    <w:uiPriority w:val="9"/>
    <w:unhideWhenUsed/>
    <w:qFormat/>
    <w:rsid w:val="00D92013"/>
    <w:pPr>
      <w:keepNext/>
      <w:keepLines/>
      <w:numPr>
        <w:numId w:val="3"/>
      </w:numPr>
      <w:spacing w:before="40" w:after="0"/>
      <w:outlineLvl w:val="1"/>
    </w:pPr>
    <w:rPr>
      <w:rFonts w:asciiTheme="minorHAnsi" w:eastAsiaTheme="majorEastAsia" w:hAnsiTheme="minorHAnsi" w:cstheme="majorBidi"/>
      <w:b/>
      <w:sz w:val="22"/>
      <w:szCs w:val="26"/>
    </w:rPr>
  </w:style>
  <w:style w:type="paragraph" w:styleId="Balk3">
    <w:name w:val="heading 3"/>
    <w:basedOn w:val="Normal"/>
    <w:next w:val="Normal"/>
    <w:link w:val="Balk3Char"/>
    <w:uiPriority w:val="9"/>
    <w:unhideWhenUsed/>
    <w:qFormat/>
    <w:rsid w:val="00D92013"/>
    <w:pPr>
      <w:keepNext/>
      <w:keepLines/>
      <w:numPr>
        <w:numId w:val="4"/>
      </w:numPr>
      <w:spacing w:before="40" w:after="0"/>
      <w:outlineLvl w:val="2"/>
    </w:pPr>
    <w:rPr>
      <w:rFonts w:asciiTheme="minorHAnsi" w:eastAsiaTheme="majorEastAsia" w:hAnsiTheme="minorHAnsi" w:cstheme="majorBidi"/>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3510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3510B"/>
  </w:style>
  <w:style w:type="paragraph" w:styleId="AltBilgi">
    <w:name w:val="footer"/>
    <w:basedOn w:val="Normal"/>
    <w:link w:val="AltBilgiChar"/>
    <w:uiPriority w:val="99"/>
    <w:unhideWhenUsed/>
    <w:rsid w:val="00B3510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3510B"/>
  </w:style>
  <w:style w:type="paragraph" w:styleId="ListeParagraf">
    <w:name w:val="List Paragraph"/>
    <w:basedOn w:val="Normal"/>
    <w:uiPriority w:val="34"/>
    <w:qFormat/>
    <w:rsid w:val="001E1395"/>
    <w:pPr>
      <w:ind w:left="720"/>
      <w:contextualSpacing/>
    </w:pPr>
  </w:style>
  <w:style w:type="paragraph" w:styleId="DipnotMetni">
    <w:name w:val="footnote text"/>
    <w:basedOn w:val="Normal"/>
    <w:link w:val="DipnotMetniChar"/>
    <w:uiPriority w:val="99"/>
    <w:semiHidden/>
    <w:unhideWhenUsed/>
    <w:rsid w:val="0051518F"/>
    <w:pPr>
      <w:spacing w:after="200" w:line="276" w:lineRule="auto"/>
    </w:pPr>
    <w:rPr>
      <w:sz w:val="16"/>
    </w:rPr>
  </w:style>
  <w:style w:type="character" w:customStyle="1" w:styleId="DipnotMetniChar">
    <w:name w:val="Dipnot Metni Char"/>
    <w:basedOn w:val="VarsaylanParagrafYazTipi"/>
    <w:link w:val="DipnotMetni"/>
    <w:uiPriority w:val="99"/>
    <w:semiHidden/>
    <w:rsid w:val="0051518F"/>
    <w:rPr>
      <w:sz w:val="16"/>
    </w:rPr>
  </w:style>
  <w:style w:type="character" w:styleId="DipnotBavurusu">
    <w:name w:val="footnote reference"/>
    <w:basedOn w:val="VarsaylanParagrafYazTipi"/>
    <w:uiPriority w:val="99"/>
    <w:semiHidden/>
    <w:unhideWhenUsed/>
    <w:rsid w:val="0051518F"/>
    <w:rPr>
      <w:vertAlign w:val="superscript"/>
    </w:rPr>
  </w:style>
  <w:style w:type="character" w:styleId="AklamaBavurusu">
    <w:name w:val="annotation reference"/>
    <w:basedOn w:val="VarsaylanParagrafYazTipi"/>
    <w:uiPriority w:val="99"/>
    <w:semiHidden/>
    <w:unhideWhenUsed/>
    <w:rsid w:val="0006181A"/>
    <w:rPr>
      <w:sz w:val="16"/>
      <w:szCs w:val="16"/>
    </w:rPr>
  </w:style>
  <w:style w:type="paragraph" w:styleId="AklamaMetni">
    <w:name w:val="annotation text"/>
    <w:basedOn w:val="Normal"/>
    <w:link w:val="AklamaMetniChar"/>
    <w:uiPriority w:val="99"/>
    <w:unhideWhenUsed/>
    <w:rsid w:val="0006181A"/>
    <w:pPr>
      <w:spacing w:line="240" w:lineRule="auto"/>
    </w:pPr>
    <w:rPr>
      <w:sz w:val="20"/>
      <w:szCs w:val="20"/>
    </w:rPr>
  </w:style>
  <w:style w:type="character" w:customStyle="1" w:styleId="AklamaMetniChar">
    <w:name w:val="Açıklama Metni Char"/>
    <w:basedOn w:val="VarsaylanParagrafYazTipi"/>
    <w:link w:val="AklamaMetni"/>
    <w:uiPriority w:val="99"/>
    <w:rsid w:val="0006181A"/>
    <w:rPr>
      <w:sz w:val="20"/>
      <w:szCs w:val="20"/>
    </w:rPr>
  </w:style>
  <w:style w:type="paragraph" w:styleId="AklamaKonusu">
    <w:name w:val="annotation subject"/>
    <w:basedOn w:val="AklamaMetni"/>
    <w:next w:val="AklamaMetni"/>
    <w:link w:val="AklamaKonusuChar"/>
    <w:uiPriority w:val="99"/>
    <w:semiHidden/>
    <w:unhideWhenUsed/>
    <w:rsid w:val="0006181A"/>
    <w:rPr>
      <w:b/>
      <w:bCs/>
    </w:rPr>
  </w:style>
  <w:style w:type="character" w:customStyle="1" w:styleId="AklamaKonusuChar">
    <w:name w:val="Açıklama Konusu Char"/>
    <w:basedOn w:val="AklamaMetniChar"/>
    <w:link w:val="AklamaKonusu"/>
    <w:uiPriority w:val="99"/>
    <w:semiHidden/>
    <w:rsid w:val="0006181A"/>
    <w:rPr>
      <w:b/>
      <w:bCs/>
      <w:sz w:val="20"/>
      <w:szCs w:val="20"/>
    </w:rPr>
  </w:style>
  <w:style w:type="paragraph" w:styleId="BalonMetni">
    <w:name w:val="Balloon Text"/>
    <w:basedOn w:val="Normal"/>
    <w:link w:val="BalonMetniChar"/>
    <w:uiPriority w:val="99"/>
    <w:semiHidden/>
    <w:unhideWhenUsed/>
    <w:rsid w:val="0006181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6181A"/>
    <w:rPr>
      <w:rFonts w:ascii="Segoe UI" w:hAnsi="Segoe UI" w:cs="Segoe UI"/>
      <w:sz w:val="18"/>
      <w:szCs w:val="18"/>
    </w:rPr>
  </w:style>
  <w:style w:type="character" w:customStyle="1" w:styleId="Balk2Char">
    <w:name w:val="Başlık 2 Char"/>
    <w:basedOn w:val="VarsaylanParagrafYazTipi"/>
    <w:link w:val="Balk2"/>
    <w:uiPriority w:val="9"/>
    <w:rsid w:val="00D92013"/>
    <w:rPr>
      <w:rFonts w:asciiTheme="minorHAnsi" w:eastAsiaTheme="majorEastAsia" w:hAnsiTheme="minorHAnsi" w:cstheme="majorBidi"/>
      <w:b/>
      <w:sz w:val="22"/>
      <w:szCs w:val="26"/>
    </w:rPr>
  </w:style>
  <w:style w:type="character" w:customStyle="1" w:styleId="Balk3Char">
    <w:name w:val="Başlık 3 Char"/>
    <w:basedOn w:val="VarsaylanParagrafYazTipi"/>
    <w:link w:val="Balk3"/>
    <w:uiPriority w:val="9"/>
    <w:rsid w:val="00D92013"/>
    <w:rPr>
      <w:rFonts w:asciiTheme="minorHAnsi" w:eastAsiaTheme="majorEastAsia" w:hAnsiTheme="minorHAnsi" w:cstheme="majorBidi"/>
      <w:b/>
      <w:sz w:val="22"/>
    </w:rPr>
  </w:style>
  <w:style w:type="character" w:styleId="Kpr">
    <w:name w:val="Hyperlink"/>
    <w:basedOn w:val="VarsaylanParagrafYazTipi"/>
    <w:uiPriority w:val="99"/>
    <w:semiHidden/>
    <w:unhideWhenUsed/>
    <w:rsid w:val="00DE2FEF"/>
    <w:rPr>
      <w:color w:val="0000FF"/>
      <w:u w:val="single"/>
    </w:rPr>
  </w:style>
  <w:style w:type="paragraph" w:customStyle="1" w:styleId="paragraph">
    <w:name w:val="paragraph"/>
    <w:basedOn w:val="Normal"/>
    <w:rsid w:val="00203CF2"/>
    <w:pPr>
      <w:spacing w:before="100" w:beforeAutospacing="1" w:after="100" w:afterAutospacing="1" w:line="240" w:lineRule="auto"/>
    </w:pPr>
    <w:rPr>
      <w:rFonts w:eastAsia="Times New Roman"/>
      <w:lang w:eastAsia="tr-TR"/>
    </w:rPr>
  </w:style>
  <w:style w:type="character" w:customStyle="1" w:styleId="normaltextrun">
    <w:name w:val="normaltextrun"/>
    <w:basedOn w:val="VarsaylanParagrafYazTipi"/>
    <w:rsid w:val="00203CF2"/>
  </w:style>
  <w:style w:type="character" w:customStyle="1" w:styleId="eop">
    <w:name w:val="eop"/>
    <w:basedOn w:val="VarsaylanParagrafYazTipi"/>
    <w:rsid w:val="00203CF2"/>
  </w:style>
  <w:style w:type="character" w:customStyle="1" w:styleId="ui-provider">
    <w:name w:val="ui-provider"/>
    <w:basedOn w:val="VarsaylanParagrafYazTipi"/>
    <w:rsid w:val="00C10F13"/>
  </w:style>
  <w:style w:type="paragraph" w:styleId="NormalWeb">
    <w:name w:val="Normal (Web)"/>
    <w:basedOn w:val="Normal"/>
    <w:uiPriority w:val="99"/>
    <w:semiHidden/>
    <w:unhideWhenUsed/>
    <w:rsid w:val="00C10F13"/>
    <w:pPr>
      <w:spacing w:before="100" w:beforeAutospacing="1" w:after="100" w:afterAutospacing="1" w:line="240" w:lineRule="auto"/>
    </w:pPr>
    <w:rPr>
      <w:rFonts w:eastAsia="Times New Roman"/>
      <w:lang w:eastAsia="tr-TR"/>
    </w:rPr>
  </w:style>
  <w:style w:type="character" w:styleId="Gl">
    <w:name w:val="Strong"/>
    <w:basedOn w:val="VarsaylanParagrafYazTipi"/>
    <w:uiPriority w:val="22"/>
    <w:qFormat/>
    <w:rsid w:val="00685FF1"/>
    <w:rPr>
      <w:b/>
      <w:bCs/>
    </w:rPr>
  </w:style>
  <w:style w:type="table" w:styleId="AkListe-Vurgu2">
    <w:name w:val="Light List Accent 2"/>
    <w:basedOn w:val="NormalTablo"/>
    <w:uiPriority w:val="61"/>
    <w:semiHidden/>
    <w:unhideWhenUsed/>
    <w:rsid w:val="009B1804"/>
    <w:pPr>
      <w:spacing w:after="0" w:line="240" w:lineRule="auto"/>
    </w:pPr>
    <w:rPr>
      <w:rFonts w:asciiTheme="minorHAnsi" w:hAnsiTheme="minorHAnsi" w:cstheme="minorBidi"/>
      <w:sz w:val="22"/>
      <w:szCs w:val="22"/>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13333">
      <w:bodyDiv w:val="1"/>
      <w:marLeft w:val="0"/>
      <w:marRight w:val="0"/>
      <w:marTop w:val="0"/>
      <w:marBottom w:val="0"/>
      <w:divBdr>
        <w:top w:val="none" w:sz="0" w:space="0" w:color="auto"/>
        <w:left w:val="none" w:sz="0" w:space="0" w:color="auto"/>
        <w:bottom w:val="none" w:sz="0" w:space="0" w:color="auto"/>
        <w:right w:val="none" w:sz="0" w:space="0" w:color="auto"/>
      </w:divBdr>
      <w:divsChild>
        <w:div w:id="336881148">
          <w:marLeft w:val="0"/>
          <w:marRight w:val="0"/>
          <w:marTop w:val="0"/>
          <w:marBottom w:val="0"/>
          <w:divBdr>
            <w:top w:val="none" w:sz="0" w:space="0" w:color="auto"/>
            <w:left w:val="none" w:sz="0" w:space="0" w:color="auto"/>
            <w:bottom w:val="none" w:sz="0" w:space="0" w:color="auto"/>
            <w:right w:val="none" w:sz="0" w:space="0" w:color="auto"/>
          </w:divBdr>
        </w:div>
        <w:div w:id="343409043">
          <w:marLeft w:val="0"/>
          <w:marRight w:val="0"/>
          <w:marTop w:val="0"/>
          <w:marBottom w:val="0"/>
          <w:divBdr>
            <w:top w:val="none" w:sz="0" w:space="0" w:color="auto"/>
            <w:left w:val="none" w:sz="0" w:space="0" w:color="auto"/>
            <w:bottom w:val="none" w:sz="0" w:space="0" w:color="auto"/>
            <w:right w:val="none" w:sz="0" w:space="0" w:color="auto"/>
          </w:divBdr>
        </w:div>
        <w:div w:id="2086947077">
          <w:marLeft w:val="0"/>
          <w:marRight w:val="0"/>
          <w:marTop w:val="0"/>
          <w:marBottom w:val="0"/>
          <w:divBdr>
            <w:top w:val="none" w:sz="0" w:space="0" w:color="auto"/>
            <w:left w:val="none" w:sz="0" w:space="0" w:color="auto"/>
            <w:bottom w:val="none" w:sz="0" w:space="0" w:color="auto"/>
            <w:right w:val="none" w:sz="0" w:space="0" w:color="auto"/>
          </w:divBdr>
        </w:div>
        <w:div w:id="1752963052">
          <w:marLeft w:val="0"/>
          <w:marRight w:val="0"/>
          <w:marTop w:val="0"/>
          <w:marBottom w:val="0"/>
          <w:divBdr>
            <w:top w:val="none" w:sz="0" w:space="0" w:color="auto"/>
            <w:left w:val="none" w:sz="0" w:space="0" w:color="auto"/>
            <w:bottom w:val="none" w:sz="0" w:space="0" w:color="auto"/>
            <w:right w:val="none" w:sz="0" w:space="0" w:color="auto"/>
          </w:divBdr>
        </w:div>
        <w:div w:id="1492789592">
          <w:marLeft w:val="0"/>
          <w:marRight w:val="0"/>
          <w:marTop w:val="0"/>
          <w:marBottom w:val="0"/>
          <w:divBdr>
            <w:top w:val="none" w:sz="0" w:space="0" w:color="auto"/>
            <w:left w:val="none" w:sz="0" w:space="0" w:color="auto"/>
            <w:bottom w:val="none" w:sz="0" w:space="0" w:color="auto"/>
            <w:right w:val="none" w:sz="0" w:space="0" w:color="auto"/>
          </w:divBdr>
        </w:div>
        <w:div w:id="547647149">
          <w:marLeft w:val="0"/>
          <w:marRight w:val="0"/>
          <w:marTop w:val="0"/>
          <w:marBottom w:val="0"/>
          <w:divBdr>
            <w:top w:val="none" w:sz="0" w:space="0" w:color="auto"/>
            <w:left w:val="none" w:sz="0" w:space="0" w:color="auto"/>
            <w:bottom w:val="none" w:sz="0" w:space="0" w:color="auto"/>
            <w:right w:val="none" w:sz="0" w:space="0" w:color="auto"/>
          </w:divBdr>
        </w:div>
        <w:div w:id="231546380">
          <w:marLeft w:val="0"/>
          <w:marRight w:val="0"/>
          <w:marTop w:val="0"/>
          <w:marBottom w:val="0"/>
          <w:divBdr>
            <w:top w:val="none" w:sz="0" w:space="0" w:color="auto"/>
            <w:left w:val="none" w:sz="0" w:space="0" w:color="auto"/>
            <w:bottom w:val="none" w:sz="0" w:space="0" w:color="auto"/>
            <w:right w:val="none" w:sz="0" w:space="0" w:color="auto"/>
          </w:divBdr>
        </w:div>
        <w:div w:id="1329479067">
          <w:marLeft w:val="0"/>
          <w:marRight w:val="0"/>
          <w:marTop w:val="0"/>
          <w:marBottom w:val="0"/>
          <w:divBdr>
            <w:top w:val="none" w:sz="0" w:space="0" w:color="auto"/>
            <w:left w:val="none" w:sz="0" w:space="0" w:color="auto"/>
            <w:bottom w:val="none" w:sz="0" w:space="0" w:color="auto"/>
            <w:right w:val="none" w:sz="0" w:space="0" w:color="auto"/>
          </w:divBdr>
        </w:div>
        <w:div w:id="184830674">
          <w:marLeft w:val="0"/>
          <w:marRight w:val="0"/>
          <w:marTop w:val="0"/>
          <w:marBottom w:val="0"/>
          <w:divBdr>
            <w:top w:val="none" w:sz="0" w:space="0" w:color="auto"/>
            <w:left w:val="none" w:sz="0" w:space="0" w:color="auto"/>
            <w:bottom w:val="none" w:sz="0" w:space="0" w:color="auto"/>
            <w:right w:val="none" w:sz="0" w:space="0" w:color="auto"/>
          </w:divBdr>
        </w:div>
        <w:div w:id="1945451991">
          <w:marLeft w:val="0"/>
          <w:marRight w:val="0"/>
          <w:marTop w:val="0"/>
          <w:marBottom w:val="0"/>
          <w:divBdr>
            <w:top w:val="none" w:sz="0" w:space="0" w:color="auto"/>
            <w:left w:val="none" w:sz="0" w:space="0" w:color="auto"/>
            <w:bottom w:val="none" w:sz="0" w:space="0" w:color="auto"/>
            <w:right w:val="none" w:sz="0" w:space="0" w:color="auto"/>
          </w:divBdr>
        </w:div>
        <w:div w:id="151221054">
          <w:marLeft w:val="0"/>
          <w:marRight w:val="0"/>
          <w:marTop w:val="0"/>
          <w:marBottom w:val="0"/>
          <w:divBdr>
            <w:top w:val="none" w:sz="0" w:space="0" w:color="auto"/>
            <w:left w:val="none" w:sz="0" w:space="0" w:color="auto"/>
            <w:bottom w:val="none" w:sz="0" w:space="0" w:color="auto"/>
            <w:right w:val="none" w:sz="0" w:space="0" w:color="auto"/>
          </w:divBdr>
        </w:div>
        <w:div w:id="695009731">
          <w:marLeft w:val="0"/>
          <w:marRight w:val="0"/>
          <w:marTop w:val="0"/>
          <w:marBottom w:val="0"/>
          <w:divBdr>
            <w:top w:val="none" w:sz="0" w:space="0" w:color="auto"/>
            <w:left w:val="none" w:sz="0" w:space="0" w:color="auto"/>
            <w:bottom w:val="none" w:sz="0" w:space="0" w:color="auto"/>
            <w:right w:val="none" w:sz="0" w:space="0" w:color="auto"/>
          </w:divBdr>
        </w:div>
        <w:div w:id="518204460">
          <w:marLeft w:val="0"/>
          <w:marRight w:val="0"/>
          <w:marTop w:val="0"/>
          <w:marBottom w:val="0"/>
          <w:divBdr>
            <w:top w:val="none" w:sz="0" w:space="0" w:color="auto"/>
            <w:left w:val="none" w:sz="0" w:space="0" w:color="auto"/>
            <w:bottom w:val="none" w:sz="0" w:space="0" w:color="auto"/>
            <w:right w:val="none" w:sz="0" w:space="0" w:color="auto"/>
          </w:divBdr>
        </w:div>
        <w:div w:id="699740853">
          <w:marLeft w:val="0"/>
          <w:marRight w:val="0"/>
          <w:marTop w:val="0"/>
          <w:marBottom w:val="0"/>
          <w:divBdr>
            <w:top w:val="none" w:sz="0" w:space="0" w:color="auto"/>
            <w:left w:val="none" w:sz="0" w:space="0" w:color="auto"/>
            <w:bottom w:val="none" w:sz="0" w:space="0" w:color="auto"/>
            <w:right w:val="none" w:sz="0" w:space="0" w:color="auto"/>
          </w:divBdr>
        </w:div>
        <w:div w:id="1864971940">
          <w:marLeft w:val="0"/>
          <w:marRight w:val="0"/>
          <w:marTop w:val="0"/>
          <w:marBottom w:val="0"/>
          <w:divBdr>
            <w:top w:val="none" w:sz="0" w:space="0" w:color="auto"/>
            <w:left w:val="none" w:sz="0" w:space="0" w:color="auto"/>
            <w:bottom w:val="none" w:sz="0" w:space="0" w:color="auto"/>
            <w:right w:val="none" w:sz="0" w:space="0" w:color="auto"/>
          </w:divBdr>
        </w:div>
        <w:div w:id="1538664047">
          <w:marLeft w:val="0"/>
          <w:marRight w:val="0"/>
          <w:marTop w:val="0"/>
          <w:marBottom w:val="0"/>
          <w:divBdr>
            <w:top w:val="none" w:sz="0" w:space="0" w:color="auto"/>
            <w:left w:val="none" w:sz="0" w:space="0" w:color="auto"/>
            <w:bottom w:val="none" w:sz="0" w:space="0" w:color="auto"/>
            <w:right w:val="none" w:sz="0" w:space="0" w:color="auto"/>
          </w:divBdr>
        </w:div>
        <w:div w:id="2083067047">
          <w:marLeft w:val="0"/>
          <w:marRight w:val="0"/>
          <w:marTop w:val="0"/>
          <w:marBottom w:val="0"/>
          <w:divBdr>
            <w:top w:val="none" w:sz="0" w:space="0" w:color="auto"/>
            <w:left w:val="none" w:sz="0" w:space="0" w:color="auto"/>
            <w:bottom w:val="none" w:sz="0" w:space="0" w:color="auto"/>
            <w:right w:val="none" w:sz="0" w:space="0" w:color="auto"/>
          </w:divBdr>
        </w:div>
        <w:div w:id="1284069510">
          <w:marLeft w:val="0"/>
          <w:marRight w:val="0"/>
          <w:marTop w:val="0"/>
          <w:marBottom w:val="0"/>
          <w:divBdr>
            <w:top w:val="none" w:sz="0" w:space="0" w:color="auto"/>
            <w:left w:val="none" w:sz="0" w:space="0" w:color="auto"/>
            <w:bottom w:val="none" w:sz="0" w:space="0" w:color="auto"/>
            <w:right w:val="none" w:sz="0" w:space="0" w:color="auto"/>
          </w:divBdr>
        </w:div>
        <w:div w:id="633222682">
          <w:marLeft w:val="0"/>
          <w:marRight w:val="0"/>
          <w:marTop w:val="0"/>
          <w:marBottom w:val="0"/>
          <w:divBdr>
            <w:top w:val="none" w:sz="0" w:space="0" w:color="auto"/>
            <w:left w:val="none" w:sz="0" w:space="0" w:color="auto"/>
            <w:bottom w:val="none" w:sz="0" w:space="0" w:color="auto"/>
            <w:right w:val="none" w:sz="0" w:space="0" w:color="auto"/>
          </w:divBdr>
        </w:div>
        <w:div w:id="311296522">
          <w:marLeft w:val="0"/>
          <w:marRight w:val="0"/>
          <w:marTop w:val="0"/>
          <w:marBottom w:val="0"/>
          <w:divBdr>
            <w:top w:val="none" w:sz="0" w:space="0" w:color="auto"/>
            <w:left w:val="none" w:sz="0" w:space="0" w:color="auto"/>
            <w:bottom w:val="none" w:sz="0" w:space="0" w:color="auto"/>
            <w:right w:val="none" w:sz="0" w:space="0" w:color="auto"/>
          </w:divBdr>
        </w:div>
        <w:div w:id="1110317584">
          <w:marLeft w:val="0"/>
          <w:marRight w:val="0"/>
          <w:marTop w:val="0"/>
          <w:marBottom w:val="0"/>
          <w:divBdr>
            <w:top w:val="none" w:sz="0" w:space="0" w:color="auto"/>
            <w:left w:val="none" w:sz="0" w:space="0" w:color="auto"/>
            <w:bottom w:val="none" w:sz="0" w:space="0" w:color="auto"/>
            <w:right w:val="none" w:sz="0" w:space="0" w:color="auto"/>
          </w:divBdr>
        </w:div>
        <w:div w:id="1572736485">
          <w:marLeft w:val="0"/>
          <w:marRight w:val="0"/>
          <w:marTop w:val="0"/>
          <w:marBottom w:val="0"/>
          <w:divBdr>
            <w:top w:val="none" w:sz="0" w:space="0" w:color="auto"/>
            <w:left w:val="none" w:sz="0" w:space="0" w:color="auto"/>
            <w:bottom w:val="none" w:sz="0" w:space="0" w:color="auto"/>
            <w:right w:val="none" w:sz="0" w:space="0" w:color="auto"/>
          </w:divBdr>
        </w:div>
      </w:divsChild>
    </w:div>
    <w:div w:id="519053385">
      <w:bodyDiv w:val="1"/>
      <w:marLeft w:val="0"/>
      <w:marRight w:val="0"/>
      <w:marTop w:val="0"/>
      <w:marBottom w:val="0"/>
      <w:divBdr>
        <w:top w:val="none" w:sz="0" w:space="0" w:color="auto"/>
        <w:left w:val="none" w:sz="0" w:space="0" w:color="auto"/>
        <w:bottom w:val="none" w:sz="0" w:space="0" w:color="auto"/>
        <w:right w:val="none" w:sz="0" w:space="0" w:color="auto"/>
      </w:divBdr>
    </w:div>
    <w:div w:id="564221071">
      <w:bodyDiv w:val="1"/>
      <w:marLeft w:val="0"/>
      <w:marRight w:val="0"/>
      <w:marTop w:val="0"/>
      <w:marBottom w:val="0"/>
      <w:divBdr>
        <w:top w:val="none" w:sz="0" w:space="0" w:color="auto"/>
        <w:left w:val="none" w:sz="0" w:space="0" w:color="auto"/>
        <w:bottom w:val="none" w:sz="0" w:space="0" w:color="auto"/>
        <w:right w:val="none" w:sz="0" w:space="0" w:color="auto"/>
      </w:divBdr>
    </w:div>
    <w:div w:id="811757381">
      <w:bodyDiv w:val="1"/>
      <w:marLeft w:val="0"/>
      <w:marRight w:val="0"/>
      <w:marTop w:val="0"/>
      <w:marBottom w:val="0"/>
      <w:divBdr>
        <w:top w:val="none" w:sz="0" w:space="0" w:color="auto"/>
        <w:left w:val="none" w:sz="0" w:space="0" w:color="auto"/>
        <w:bottom w:val="none" w:sz="0" w:space="0" w:color="auto"/>
        <w:right w:val="none" w:sz="0" w:space="0" w:color="auto"/>
      </w:divBdr>
    </w:div>
    <w:div w:id="824129005">
      <w:bodyDiv w:val="1"/>
      <w:marLeft w:val="0"/>
      <w:marRight w:val="0"/>
      <w:marTop w:val="0"/>
      <w:marBottom w:val="0"/>
      <w:divBdr>
        <w:top w:val="none" w:sz="0" w:space="0" w:color="auto"/>
        <w:left w:val="none" w:sz="0" w:space="0" w:color="auto"/>
        <w:bottom w:val="none" w:sz="0" w:space="0" w:color="auto"/>
        <w:right w:val="none" w:sz="0" w:space="0" w:color="auto"/>
      </w:divBdr>
    </w:div>
    <w:div w:id="990132949">
      <w:bodyDiv w:val="1"/>
      <w:marLeft w:val="0"/>
      <w:marRight w:val="0"/>
      <w:marTop w:val="0"/>
      <w:marBottom w:val="0"/>
      <w:divBdr>
        <w:top w:val="none" w:sz="0" w:space="0" w:color="auto"/>
        <w:left w:val="none" w:sz="0" w:space="0" w:color="auto"/>
        <w:bottom w:val="none" w:sz="0" w:space="0" w:color="auto"/>
        <w:right w:val="none" w:sz="0" w:space="0" w:color="auto"/>
      </w:divBdr>
    </w:div>
    <w:div w:id="1139611132">
      <w:bodyDiv w:val="1"/>
      <w:marLeft w:val="0"/>
      <w:marRight w:val="0"/>
      <w:marTop w:val="0"/>
      <w:marBottom w:val="0"/>
      <w:divBdr>
        <w:top w:val="none" w:sz="0" w:space="0" w:color="auto"/>
        <w:left w:val="none" w:sz="0" w:space="0" w:color="auto"/>
        <w:bottom w:val="none" w:sz="0" w:space="0" w:color="auto"/>
        <w:right w:val="none" w:sz="0" w:space="0" w:color="auto"/>
      </w:divBdr>
    </w:div>
    <w:div w:id="1460342858">
      <w:bodyDiv w:val="1"/>
      <w:marLeft w:val="0"/>
      <w:marRight w:val="0"/>
      <w:marTop w:val="0"/>
      <w:marBottom w:val="0"/>
      <w:divBdr>
        <w:top w:val="none" w:sz="0" w:space="0" w:color="auto"/>
        <w:left w:val="none" w:sz="0" w:space="0" w:color="auto"/>
        <w:bottom w:val="none" w:sz="0" w:space="0" w:color="auto"/>
        <w:right w:val="none" w:sz="0" w:space="0" w:color="auto"/>
      </w:divBdr>
      <w:divsChild>
        <w:div w:id="641927878">
          <w:marLeft w:val="0"/>
          <w:marRight w:val="0"/>
          <w:marTop w:val="0"/>
          <w:marBottom w:val="0"/>
          <w:divBdr>
            <w:top w:val="none" w:sz="0" w:space="0" w:color="auto"/>
            <w:left w:val="none" w:sz="0" w:space="0" w:color="auto"/>
            <w:bottom w:val="none" w:sz="0" w:space="0" w:color="auto"/>
            <w:right w:val="none" w:sz="0" w:space="0" w:color="auto"/>
          </w:divBdr>
        </w:div>
      </w:divsChild>
    </w:div>
    <w:div w:id="1543441059">
      <w:bodyDiv w:val="1"/>
      <w:marLeft w:val="0"/>
      <w:marRight w:val="0"/>
      <w:marTop w:val="0"/>
      <w:marBottom w:val="0"/>
      <w:divBdr>
        <w:top w:val="none" w:sz="0" w:space="0" w:color="auto"/>
        <w:left w:val="none" w:sz="0" w:space="0" w:color="auto"/>
        <w:bottom w:val="none" w:sz="0" w:space="0" w:color="auto"/>
        <w:right w:val="none" w:sz="0" w:space="0" w:color="auto"/>
      </w:divBdr>
    </w:div>
    <w:div w:id="1701585468">
      <w:bodyDiv w:val="1"/>
      <w:marLeft w:val="0"/>
      <w:marRight w:val="0"/>
      <w:marTop w:val="0"/>
      <w:marBottom w:val="0"/>
      <w:divBdr>
        <w:top w:val="none" w:sz="0" w:space="0" w:color="auto"/>
        <w:left w:val="none" w:sz="0" w:space="0" w:color="auto"/>
        <w:bottom w:val="none" w:sz="0" w:space="0" w:color="auto"/>
        <w:right w:val="none" w:sz="0" w:space="0" w:color="auto"/>
      </w:divBdr>
    </w:div>
    <w:div w:id="1792092959">
      <w:bodyDiv w:val="1"/>
      <w:marLeft w:val="0"/>
      <w:marRight w:val="0"/>
      <w:marTop w:val="0"/>
      <w:marBottom w:val="0"/>
      <w:divBdr>
        <w:top w:val="none" w:sz="0" w:space="0" w:color="auto"/>
        <w:left w:val="none" w:sz="0" w:space="0" w:color="auto"/>
        <w:bottom w:val="none" w:sz="0" w:space="0" w:color="auto"/>
        <w:right w:val="none" w:sz="0" w:space="0" w:color="auto"/>
      </w:divBdr>
    </w:div>
    <w:div w:id="1847016825">
      <w:bodyDiv w:val="1"/>
      <w:marLeft w:val="0"/>
      <w:marRight w:val="0"/>
      <w:marTop w:val="0"/>
      <w:marBottom w:val="0"/>
      <w:divBdr>
        <w:top w:val="none" w:sz="0" w:space="0" w:color="auto"/>
        <w:left w:val="none" w:sz="0" w:space="0" w:color="auto"/>
        <w:bottom w:val="none" w:sz="0" w:space="0" w:color="auto"/>
        <w:right w:val="none" w:sz="0" w:space="0" w:color="auto"/>
      </w:divBdr>
    </w:div>
    <w:div w:id="210904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</Value>
</WrappedLabelHistory>
</file>

<file path=customXml/item2.xml><?xml version="1.0" encoding="utf-8"?>
<sisl xmlns:xsd="http://www.w3.org/2001/XMLSchema" xmlns:xsi="http://www.w3.org/2001/XMLSchema-instance" xmlns="http://www.boldonjames.com/2008/01/sie/internal/label" sislVersion="0" policy="2b49867b-ace3-408a-b7e4-6d2a39195fc6" origin="userSelected">
  <element uid="id_classification_nonbusiness" value=""/>
  <element uid="33d0dd8f-6291-44e9-90e9-e93e9e40d7e9"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8C783-E29E-489B-87AC-2F2F30C4B644}">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734D974D-69A2-4F62-91FF-92990433451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A5AD31D-C891-4BC5-B695-60B27A21C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2568</Words>
  <Characters>14639</Characters>
  <Application>Microsoft Office Word</Application>
  <DocSecurity>0</DocSecurity>
  <Lines>121</Lines>
  <Paragraphs>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Polat</dc:creator>
  <cp:keywords>Tasnif Dışı / Kişisel Veri içermez</cp:keywords>
  <dc:description/>
  <cp:lastModifiedBy>Büşra Polat</cp:lastModifiedBy>
  <cp:revision>4</cp:revision>
  <dcterms:created xsi:type="dcterms:W3CDTF">2025-01-10T05:58:00Z</dcterms:created>
  <dcterms:modified xsi:type="dcterms:W3CDTF">2025-01-16T08:03:00Z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dbebdc83-4592-4c85-8597-7fc58a690c02</vt:lpwstr>
  </property>
  <property fmtid="{D5CDD505-2E9C-101B-9397-08002B2CF9AE}" pid="3" name="bjClsUserRVM">
    <vt:lpwstr>[]</vt:lpwstr>
  </property>
  <property fmtid="{D5CDD505-2E9C-101B-9397-08002B2CF9AE}" pid="4" name="bjSaver">
    <vt:lpwstr>XHFj32Kqj2u1iA+F78hqsE4pBqLzFAHi</vt:lpwstr>
  </property>
  <property fmtid="{D5CDD505-2E9C-101B-9397-08002B2CF9AE}" pid="5" name="bjDocumentLabelXML">
    <vt:lpwstr>&lt;?xml version="1.0" encoding="us-ascii"?&gt;&lt;sisl xmlns:xsd="http://www.w3.org/2001/XMLSchema" xmlns:xsi="http://www.w3.org/2001/XMLSchema-instance" sislVersion="0" policy="2b49867b-ace3-408a-b7e4-6d2a39195fc6" origin="userSelected" xmlns="http://www.boldonj</vt:lpwstr>
  </property>
  <property fmtid="{D5CDD505-2E9C-101B-9397-08002B2CF9AE}" pid="6" name="bjDocumentLabelXML-0">
    <vt:lpwstr>ames.com/2008/01/sie/internal/label"&gt;&lt;element uid="id_classification_nonbusiness" value="" /&gt;&lt;element uid="33d0dd8f-6291-44e9-90e9-e93e9e40d7e9" value="" /&gt;&lt;/sisl&gt;</vt:lpwstr>
  </property>
  <property fmtid="{D5CDD505-2E9C-101B-9397-08002B2CF9AE}" pid="7" name="bjDocumentSecurityLabel">
    <vt:lpwstr>Tasnif Dışı-Kişisel Veri içermez</vt:lpwstr>
  </property>
  <property fmtid="{D5CDD505-2E9C-101B-9397-08002B2CF9AE}" pid="8" name="bjLabelHistoryID">
    <vt:lpwstr>{84E8C783-E29E-489B-87AC-2F2F30C4B644}</vt:lpwstr>
  </property>
</Properties>
</file>